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3B" w:rsidRPr="00D4613B" w:rsidRDefault="00D4613B" w:rsidP="00D4613B">
      <w:pPr>
        <w:shd w:val="clear" w:color="auto" w:fill="FFFFFF"/>
        <w:spacing w:after="0" w:line="264" w:lineRule="atLeast"/>
        <w:textAlignment w:val="baseline"/>
        <w:outlineLvl w:val="0"/>
        <w:rPr>
          <w:rFonts w:ascii="sans" w:eastAsia="Times New Roman" w:hAnsi="sans" w:cs="Times New Roman"/>
          <w:color w:val="000000"/>
          <w:kern w:val="36"/>
          <w:sz w:val="57"/>
          <w:szCs w:val="57"/>
          <w:lang w:eastAsia="ru-RU"/>
        </w:rPr>
      </w:pPr>
      <w:bookmarkStart w:id="0" w:name="_GoBack"/>
      <w:bookmarkEnd w:id="0"/>
      <w:r w:rsidRPr="00D4613B">
        <w:rPr>
          <w:rFonts w:ascii="sans" w:eastAsia="Times New Roman" w:hAnsi="sans" w:cs="Times New Roman"/>
          <w:color w:val="000000"/>
          <w:kern w:val="36"/>
          <w:sz w:val="57"/>
          <w:szCs w:val="57"/>
          <w:lang w:eastAsia="ru-RU"/>
        </w:rPr>
        <w:t>Государственный надзор в области гражданской обороны - доклад МЧС России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Обобщение и анализ правоприменительной практики, типовых и массовых нарушений обязательных требований в области </w:t>
      </w:r>
      <w:hyperlink r:id="rId6" w:history="1">
        <w:r w:rsidRPr="00D4613B">
          <w:rPr>
            <w:rFonts w:ascii="Times New Roman" w:eastAsia="Times New Roman" w:hAnsi="Times New Roman" w:cs="Times New Roman"/>
            <w:color w:val="163B5E"/>
            <w:sz w:val="23"/>
            <w:szCs w:val="23"/>
            <w:u w:val="single"/>
            <w:bdr w:val="none" w:sz="0" w:space="0" w:color="auto" w:frame="1"/>
            <w:lang w:eastAsia="ru-RU"/>
          </w:rPr>
          <w:t>гражданской обороны</w:t>
        </w:r>
      </w:hyperlink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D4613B" w:rsidRPr="00D4613B" w:rsidRDefault="00D4613B" w:rsidP="00D4613B">
      <w:pPr>
        <w:shd w:val="clear" w:color="auto" w:fill="FFFFFF"/>
        <w:spacing w:after="0" w:line="240" w:lineRule="auto"/>
        <w:textAlignment w:val="baseline"/>
        <w:rPr>
          <w:rFonts w:ascii="sans" w:eastAsia="Times New Roman" w:hAnsi="sans" w:cs="Times New Roman"/>
          <w:color w:val="333333"/>
          <w:sz w:val="23"/>
          <w:szCs w:val="23"/>
          <w:lang w:eastAsia="ru-RU"/>
        </w:rPr>
      </w:pPr>
      <w:r>
        <w:rPr>
          <w:rFonts w:ascii="sans" w:eastAsia="Times New Roman" w:hAnsi="sans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 wp14:anchorId="696624EF" wp14:editId="0EA3DAC4">
            <wp:extent cx="9144000" cy="5143500"/>
            <wp:effectExtent l="0" t="0" r="0" b="0"/>
            <wp:docPr id="1" name="Рисунок 1" descr="https://www.mostrudexpert.ru/upload/dynamic/2019-08/08/grazhdanskaya-oborona-do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strudexpert.ru/upload/dynamic/2019-08/08/grazhdanskaya-oborona-dokl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3B" w:rsidRPr="00D4613B" w:rsidRDefault="00D4613B" w:rsidP="00D4613B">
      <w:pPr>
        <w:shd w:val="clear" w:color="auto" w:fill="FFFFFF"/>
        <w:spacing w:after="0" w:line="264" w:lineRule="atLeast"/>
        <w:textAlignment w:val="baseline"/>
        <w:outlineLvl w:val="1"/>
        <w:rPr>
          <w:rFonts w:ascii="sans" w:eastAsia="Times New Roman" w:hAnsi="sans" w:cs="Times New Roman"/>
          <w:color w:val="000000"/>
          <w:sz w:val="45"/>
          <w:szCs w:val="45"/>
          <w:lang w:eastAsia="ru-RU"/>
        </w:rPr>
      </w:pPr>
      <w:r w:rsidRPr="00D4613B">
        <w:rPr>
          <w:rFonts w:ascii="sans" w:eastAsia="Times New Roman" w:hAnsi="sans" w:cs="Times New Roman"/>
          <w:color w:val="000000"/>
          <w:sz w:val="45"/>
          <w:szCs w:val="45"/>
          <w:lang w:eastAsia="ru-RU"/>
        </w:rPr>
        <w:t>Доклад по правоприменительной практике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Правовое регулирование в области гражданской обороны осуществляется в соответствии со статьей 3 Федерального закона от 12 февраля 1998 №28-ФЗ «О гражданской обороне», другими федеральными законами и иными нормативными правовыми актами Российской Федерации.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Предметом государственного надзора является проверка выполнения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(юридическими лицами, индивидуальными предпринимателями), а также должностными лицами установленных </w:t>
      </w: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требований и мероприятий в области гражданской обороны, установленных нормативными правовыми актами Российской Федерации.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Государственному надзору в области гражданской обороны подлежат 137474 объекта надзора.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Всего проведена 3541 проверка (на 6% меньше 2017 года):</w:t>
      </w:r>
    </w:p>
    <w:p w:rsidR="00D4613B" w:rsidRPr="00D4613B" w:rsidRDefault="00D4613B" w:rsidP="00D4613B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2020 – </w:t>
      </w: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плановых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(план проведения реализован на 96,7%)</w:t>
      </w:r>
    </w:p>
    <w:p w:rsidR="00D4613B" w:rsidRPr="00D4613B" w:rsidRDefault="00D4613B" w:rsidP="00D4613B">
      <w:pPr>
        <w:numPr>
          <w:ilvl w:val="0"/>
          <w:numId w:val="1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1521 – внеплановая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ходе проведенных проверок 2018 года выявлено 12377 правонарушений:</w:t>
      </w:r>
    </w:p>
    <w:p w:rsidR="00D4613B" w:rsidRPr="00D4613B" w:rsidRDefault="00D4613B" w:rsidP="00D4613B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 полугодие – 5132 (в среднем 0.6 на одно должностное лицо)</w:t>
      </w:r>
    </w:p>
    <w:p w:rsidR="00D4613B" w:rsidRPr="00D4613B" w:rsidRDefault="00D4613B" w:rsidP="00D4613B">
      <w:pPr>
        <w:numPr>
          <w:ilvl w:val="0"/>
          <w:numId w:val="2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II полугодие – 7245 (в среднем 0.8 на одно должностное лицо)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среднем одним инспектором наложено административных наказаний:</w:t>
      </w:r>
    </w:p>
    <w:p w:rsidR="00D4613B" w:rsidRPr="00D4613B" w:rsidRDefault="00D4613B" w:rsidP="00D4613B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 полугодие – 0.1</w:t>
      </w:r>
    </w:p>
    <w:p w:rsidR="00D4613B" w:rsidRPr="00D4613B" w:rsidRDefault="00D4613B" w:rsidP="00D4613B">
      <w:pPr>
        <w:numPr>
          <w:ilvl w:val="0"/>
          <w:numId w:val="3"/>
        </w:numPr>
        <w:shd w:val="clear" w:color="auto" w:fill="FFFFFF"/>
        <w:spacing w:after="0" w:line="384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II полугодие – 0.1</w:t>
      </w:r>
    </w:p>
    <w:p w:rsid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Общая сумма наложенных административных штрафов составила 20 458 000 рублей: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 полугодие – 5 808</w:t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000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II полугодие – 14 650 000</w:t>
      </w:r>
    </w:p>
    <w:p w:rsid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Одним инспектором в среднем выписано административных штрафов на сумму:</w:t>
      </w:r>
    </w:p>
    <w:p w:rsid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 полугодие – 700 рублей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II полугодие – 1700 рублей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Средний показатель по РФ в части устранения нарушений требований и мероприятий в области гражданской обороны составил 71.2%.</w:t>
      </w:r>
    </w:p>
    <w:p w:rsidR="00D4613B" w:rsidRPr="00D4613B" w:rsidRDefault="00D4613B" w:rsidP="00D4613B">
      <w:pPr>
        <w:shd w:val="clear" w:color="auto" w:fill="FFFFFF"/>
        <w:spacing w:after="0" w:line="312" w:lineRule="atLeast"/>
        <w:textAlignment w:val="baseline"/>
        <w:outlineLvl w:val="2"/>
        <w:rPr>
          <w:rFonts w:ascii="sans" w:eastAsia="Times New Roman" w:hAnsi="sans" w:cs="Times New Roman"/>
          <w:color w:val="000000"/>
          <w:sz w:val="36"/>
          <w:szCs w:val="36"/>
          <w:lang w:eastAsia="ru-RU"/>
        </w:rPr>
      </w:pPr>
      <w:r w:rsidRPr="00D4613B">
        <w:rPr>
          <w:rFonts w:ascii="sans" w:eastAsia="Times New Roman" w:hAnsi="sans" w:cs="Times New Roman"/>
          <w:color w:val="000000"/>
          <w:sz w:val="36"/>
          <w:szCs w:val="36"/>
          <w:lang w:eastAsia="ru-RU"/>
        </w:rPr>
        <w:t>Типовые и массовые нарушения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Типовыми и массовыми нарушениями обязательных требований и мероприятий в области гражданской обороны, выявляемыми должностными лицами, уполномоченными на осуществление государственного надзора в области гражданской обороны, стали: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1. Вопросы создания, содержания и использования в целях гражданской обороны запасов материально-технических, продовольственных, медицинских и иных средств:</w:t>
      </w:r>
    </w:p>
    <w:p w:rsidR="00D4613B" w:rsidRPr="00D4613B" w:rsidRDefault="00D4613B" w:rsidP="00D4613B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сотрудники организаций не в полной мере обеспечены средствами индивидуальной защиты (далее - </w:t>
      </w: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СИЗ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), медицинскими аптечками, коллективными аптечками;</w:t>
      </w:r>
    </w:p>
    <w:p w:rsidR="00D4613B" w:rsidRPr="00D4613B" w:rsidRDefault="00D4613B" w:rsidP="00D4613B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в полной мере создаются в целях гражданской обороны запасы средств;</w:t>
      </w:r>
    </w:p>
    <w:p w:rsidR="00D4613B" w:rsidRPr="00D4613B" w:rsidRDefault="00D4613B" w:rsidP="00D4613B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отсутствие условий и мест для хранения запасов.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2. Вопросы укрытия наибольшей работающей смены предприятий и населения в защитных сооружениях гражданской обороны (далее - ЗСГО):</w:t>
      </w:r>
    </w:p>
    <w:p w:rsidR="00D4613B" w:rsidRPr="00D4613B" w:rsidRDefault="00D4613B" w:rsidP="00D4613B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отсутствие ЗСГО при наличии его потребности;</w:t>
      </w:r>
    </w:p>
    <w:p w:rsidR="00D4613B" w:rsidRPr="00D4613B" w:rsidRDefault="00D4613B" w:rsidP="00D4613B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укрытие работников наибольшей работающей смены организаций и населения, в ЗСГО, не имеющих статус ЗСГО (по факту - заглубленные помещения, на которые отсутствует паспорт ЗСГО);</w:t>
      </w:r>
    </w:p>
    <w:p w:rsidR="00D4613B" w:rsidRPr="00D4613B" w:rsidRDefault="00D4613B" w:rsidP="00D4613B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отсутствие договоров с подрядчиками на строительство быстровозводимых ЗСГО, либо самих ЗСГО;</w:t>
      </w:r>
    </w:p>
    <w:p w:rsidR="00D4613B" w:rsidRPr="00D4613B" w:rsidRDefault="00D4613B" w:rsidP="00D4613B">
      <w:pPr>
        <w:numPr>
          <w:ilvl w:val="0"/>
          <w:numId w:val="7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укрытие работников наибольшей работающей смены организаций, населения в ЗСГО, не готовых к приему укрываемых.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3. Вопросы содержания ЗСГО:</w:t>
      </w:r>
    </w:p>
    <w:p w:rsidR="00D4613B" w:rsidRPr="00D4613B" w:rsidRDefault="00D4613B" w:rsidP="00D4613B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нарушение эксплуатации ЗСГО в мирное время; нарушение сохранности и технической готовности конструкций и оборудования ЗСГО;</w:t>
      </w:r>
    </w:p>
    <w:p w:rsidR="00D4613B" w:rsidRPr="00D4613B" w:rsidRDefault="00D4613B" w:rsidP="00D4613B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отсутствие комплексной оценки технического состояния защитных сооружений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4. Вопросы подготовки руководителей, сотрудников органов власти и организаций, населения в области гражданской обороны:</w:t>
      </w:r>
    </w:p>
    <w:p w:rsidR="00D4613B" w:rsidRPr="00D4613B" w:rsidRDefault="00D4613B" w:rsidP="00D4613B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нарушение сроков </w:t>
      </w:r>
      <w:hyperlink r:id="rId8" w:history="1">
        <w:r w:rsidRPr="00D4613B">
          <w:rPr>
            <w:rFonts w:ascii="Times New Roman" w:eastAsia="Times New Roman" w:hAnsi="Times New Roman" w:cs="Times New Roman"/>
            <w:color w:val="163B5E"/>
            <w:sz w:val="23"/>
            <w:szCs w:val="23"/>
            <w:u w:val="single"/>
            <w:bdr w:val="none" w:sz="0" w:space="0" w:color="auto" w:frame="1"/>
            <w:lang w:eastAsia="ru-RU"/>
          </w:rPr>
          <w:t>обучения гражданской обороне</w:t>
        </w:r>
      </w:hyperlink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должностных лиц и работников гражданской обороны, впервые назначенных на должность (в течение первого года работы);</w:t>
      </w:r>
    </w:p>
    <w:p w:rsidR="00D4613B" w:rsidRPr="00D4613B" w:rsidRDefault="00D4613B" w:rsidP="00D4613B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нарушение сроков </w:t>
      </w:r>
      <w:hyperlink r:id="rId9" w:history="1">
        <w:r w:rsidRPr="00D4613B">
          <w:rPr>
            <w:rFonts w:ascii="Times New Roman" w:eastAsia="Times New Roman" w:hAnsi="Times New Roman" w:cs="Times New Roman"/>
            <w:color w:val="163B5E"/>
            <w:sz w:val="23"/>
            <w:szCs w:val="23"/>
            <w:u w:val="single"/>
            <w:bdr w:val="none" w:sz="0" w:space="0" w:color="auto" w:frame="1"/>
            <w:lang w:eastAsia="ru-RU"/>
          </w:rPr>
          <w:t>повышения квалификации</w:t>
        </w:r>
      </w:hyperlink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;</w:t>
      </w:r>
    </w:p>
    <w:p w:rsidR="00D4613B" w:rsidRPr="00D4613B" w:rsidRDefault="00D4613B" w:rsidP="00D4613B">
      <w:pPr>
        <w:numPr>
          <w:ilvl w:val="0"/>
          <w:numId w:val="9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создана и не поддерживается в рабочем состоянии учебно-материальная база для </w:t>
      </w:r>
      <w:hyperlink r:id="rId10" w:history="1">
        <w:r w:rsidRPr="00D4613B">
          <w:rPr>
            <w:rFonts w:ascii="Times New Roman" w:eastAsia="Times New Roman" w:hAnsi="Times New Roman" w:cs="Times New Roman"/>
            <w:color w:val="163B5E"/>
            <w:sz w:val="23"/>
            <w:szCs w:val="23"/>
            <w:u w:val="single"/>
            <w:bdr w:val="none" w:sz="0" w:space="0" w:color="auto" w:frame="1"/>
            <w:lang w:eastAsia="ru-RU"/>
          </w:rPr>
          <w:t>подготовки сотрудников</w:t>
        </w:r>
      </w:hyperlink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в области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2018 году в надзорные органы, осуществляющие государственный надзор в области гражданской обороны, поступило 8 представлений прокуратуры об устранении нарушений требований действующего законодательства.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Проведение иных контрольных мероприятий в данном виде надзора, в соответствии с действующим законодательством не предусмотрено.</w:t>
      </w:r>
    </w:p>
    <w:p w:rsidR="00D4613B" w:rsidRPr="00D4613B" w:rsidRDefault="00D4613B" w:rsidP="00D4613B">
      <w:pPr>
        <w:shd w:val="clear" w:color="auto" w:fill="FFF8F1"/>
        <w:spacing w:after="0" w:line="264" w:lineRule="atLeast"/>
        <w:textAlignment w:val="baseline"/>
        <w:outlineLvl w:val="1"/>
        <w:rPr>
          <w:rFonts w:ascii="sans" w:eastAsia="Times New Roman" w:hAnsi="sans" w:cs="Times New Roman"/>
          <w:color w:val="FF7A00"/>
          <w:sz w:val="45"/>
          <w:szCs w:val="45"/>
          <w:lang w:eastAsia="ru-RU"/>
        </w:rPr>
      </w:pPr>
      <w:r w:rsidRPr="00D4613B">
        <w:rPr>
          <w:rFonts w:ascii="sans" w:eastAsia="Times New Roman" w:hAnsi="sans" w:cs="Times New Roman"/>
          <w:color w:val="FF7A00"/>
          <w:sz w:val="45"/>
          <w:szCs w:val="45"/>
          <w:lang w:eastAsia="ru-RU"/>
        </w:rPr>
        <w:t> </w:t>
      </w:r>
      <w:r w:rsidRPr="00D4613B">
        <w:rPr>
          <w:rFonts w:ascii="sans" w:eastAsia="Times New Roman" w:hAnsi="sans" w:cs="Times New Roman"/>
          <w:color w:val="333333"/>
          <w:sz w:val="45"/>
          <w:szCs w:val="45"/>
          <w:bdr w:val="none" w:sz="0" w:space="0" w:color="auto" w:frame="1"/>
          <w:lang w:eastAsia="ru-RU"/>
        </w:rPr>
        <w:t>Дополнительные рекомендации</w:t>
      </w:r>
    </w:p>
    <w:p w:rsidR="00D4613B" w:rsidRPr="00D4613B" w:rsidRDefault="00D4613B" w:rsidP="00D4613B">
      <w:pPr>
        <w:shd w:val="clear" w:color="auto" w:fill="FFF8F1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Дополнительные рекомендации подконтрольным субъектам по соблюдению требований в области гражданской обороны:</w:t>
      </w:r>
    </w:p>
    <w:p w:rsidR="00D4613B" w:rsidRPr="00D4613B" w:rsidRDefault="00D4613B" w:rsidP="00D4613B">
      <w:pPr>
        <w:numPr>
          <w:ilvl w:val="0"/>
          <w:numId w:val="12"/>
        </w:numPr>
        <w:shd w:val="clear" w:color="auto" w:fill="FFF8F1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Обеспечить выполнение нормативных требований по приведению в готовность защитных сооружений гражданской обороны.</w:t>
      </w:r>
    </w:p>
    <w:p w:rsidR="00D4613B" w:rsidRPr="00D4613B" w:rsidRDefault="00D4613B" w:rsidP="00D4613B">
      <w:pPr>
        <w:numPr>
          <w:ilvl w:val="0"/>
          <w:numId w:val="12"/>
        </w:numPr>
        <w:shd w:val="clear" w:color="auto" w:fill="FFF8F1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Обратить особое внимание на принимаемые нормативные правовые акты, актуализирующие обязательные требования и мероприятия в области гражданской обороны.</w:t>
      </w:r>
    </w:p>
    <w:p w:rsidR="00D4613B" w:rsidRPr="00D4613B" w:rsidRDefault="00D4613B" w:rsidP="00D4613B">
      <w:pPr>
        <w:numPr>
          <w:ilvl w:val="0"/>
          <w:numId w:val="12"/>
        </w:numPr>
        <w:shd w:val="clear" w:color="auto" w:fill="FFF8F1"/>
        <w:spacing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Руководствоваться требованиями Положения о гражданской обороне в Российской Федерации, утвержденного постановлением Правительства Российской Федерации от 26.11.2007 №804.</w:t>
      </w:r>
    </w:p>
    <w:p w:rsidR="00D4613B" w:rsidRPr="00D4613B" w:rsidRDefault="00D4613B" w:rsidP="00D4613B">
      <w:pPr>
        <w:shd w:val="clear" w:color="auto" w:fill="FFFFFF"/>
        <w:spacing w:after="0" w:line="264" w:lineRule="atLeast"/>
        <w:textAlignment w:val="baseline"/>
        <w:outlineLvl w:val="1"/>
        <w:rPr>
          <w:rFonts w:ascii="sans" w:eastAsia="Times New Roman" w:hAnsi="sans" w:cs="Times New Roman"/>
          <w:color w:val="000000"/>
          <w:sz w:val="45"/>
          <w:szCs w:val="45"/>
          <w:lang w:eastAsia="ru-RU"/>
        </w:rPr>
      </w:pPr>
      <w:r w:rsidRPr="00D4613B">
        <w:rPr>
          <w:rFonts w:ascii="sans" w:eastAsia="Times New Roman" w:hAnsi="sans" w:cs="Times New Roman"/>
          <w:color w:val="000000"/>
          <w:sz w:val="45"/>
          <w:szCs w:val="45"/>
          <w:lang w:eastAsia="ru-RU"/>
        </w:rPr>
        <w:t>Доклад с руководством по соблюдению обязательных требований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Согласно постановлениям Правительства Российской Федерации от 17.08.2016 №806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акты" (в редакции </w:t>
      </w: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постановления Правительства Российской Федерации от 02.03.2017 №245) и от 22.07.2017 №864 "О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контроля" государственный надзор в области гражданской обороны осуществляется с применением </w:t>
      </w: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риск-ориентированного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подхода.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этой связи, внесены соответствующие изменения в Положение о государственном надзоре в области гражданской обороны, утвержденное постановлением Правительства Российской Федерации от 21.05.2007 №305.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Указанным Положением предусмотрены критерии отнесения к категориям риска поднадзорных объектов, критерии по изменению (повышению/понижению) присвоенных ранее объектам надзора категорий риска, а также обязательность применения проверочных листов при осуществлении указанных надзорных функций.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Плановые проверки в области </w:t>
      </w:r>
      <w:hyperlink r:id="rId11" w:history="1">
        <w:r w:rsidRPr="00D4613B">
          <w:rPr>
            <w:rFonts w:ascii="Times New Roman" w:eastAsia="Times New Roman" w:hAnsi="Times New Roman" w:cs="Times New Roman"/>
            <w:color w:val="163B5E"/>
            <w:sz w:val="23"/>
            <w:szCs w:val="23"/>
            <w:u w:val="single"/>
            <w:bdr w:val="none" w:sz="0" w:space="0" w:color="auto" w:frame="1"/>
            <w:lang w:eastAsia="ru-RU"/>
          </w:rPr>
          <w:t>гражданской обороны</w:t>
        </w:r>
      </w:hyperlink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осуществляются исключительно в отношении организаций:</w:t>
      </w:r>
    </w:p>
    <w:p w:rsidR="00D4613B" w:rsidRPr="00D4613B" w:rsidRDefault="00D4613B" w:rsidP="00D4613B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эксплуатирующих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критически важные объекты;</w:t>
      </w:r>
    </w:p>
    <w:p w:rsidR="00D4613B" w:rsidRPr="00D4613B" w:rsidRDefault="00D4613B" w:rsidP="00D4613B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эксплуатирующих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потенциально опасных объекты;</w:t>
      </w:r>
    </w:p>
    <w:p w:rsidR="00D4613B" w:rsidRPr="00D4613B" w:rsidRDefault="00D4613B" w:rsidP="00D4613B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оборонно-промышленного комплекса;</w:t>
      </w:r>
    </w:p>
    <w:p w:rsidR="00D4613B" w:rsidRPr="00D4613B" w:rsidRDefault="00D4613B" w:rsidP="00D4613B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отнесенных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 категориям по гражданской обороне;</w:t>
      </w:r>
    </w:p>
    <w:p w:rsidR="00D4613B" w:rsidRPr="00D4613B" w:rsidRDefault="00D4613B" w:rsidP="00D4613B">
      <w:pPr>
        <w:numPr>
          <w:ilvl w:val="0"/>
          <w:numId w:val="13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имеющих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балансе защитные сооружения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Работа по распределению подконтрольных субъектов надзора по категориям риска (с учетом предусмотренных законодательством Российской Федерации сроков составления планов плановых проверок на 2018 год) завершена 31.12.2017.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развитие данного постановления издан приказ 05.02.2018 №36 «О внесении изменений в приказы МЧС России от 14.06.2016 №323 и от 26.06.2012 №358», актуализирующий Административный регламент МЧС России исполнения государственной функции по осуществлению государственного надзора в области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Приказом внесены изменения в части внедрения риск-ориентированного подхода при осуществлении надзорных </w:t>
      </w: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мероприятий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том числе изменения процедуры планирования проверок в отношении различных категорий риска проверяемых объектов надзора, конкретизации порядка проведения мероприятий, направленных на профилактику нарушений обязательных (установленных) требований, а также осуществления плановых надзорных мероприятий в отношении юридических лиц и индивидуальных предпринимателей с обязательным применением проверочных листов (списков контрольных вопросов).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Также издан приказ МЧС России от 27.02.2018 №78 «Об утверждении формы проверочного листа (списка контрольных вопросов), используемого при осуществлении государственного надзора в области гражданской обороны при проведении плановых проверок по контролю за соблюдением установленных требований в области гражданской обороны», устанавливающий </w:t>
      </w: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форму проверочного листа (списка контрольных вопросов), применяемую при осуществлении плановых проверок в отношении юридических лиц и индивидуальных предпринимателей.</w:t>
      </w:r>
      <w:proofErr w:type="gramEnd"/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Совместно с Минэкономразвития России, Общественно-деловым советом по основному направлению стратегического развития Российской Федерации «Реформа контрольно-надзорной деятельности», Экспертным советом приоритетной программы по основному направлению стратегического развития «Реформа контрольной и надзорной деятельности», Аналитическим центром «ФОРУМ» в соответствии с Паспортом приоритетного проекта «Совершенствование функции государственного надзора МЧС России в рамках реализации приоритетной программы «Реформа контрольной и надзорной деятельности» подготовлены показатели результативности и эффективности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контрольно-надзорной деятельности, в том числе государственного надзора в области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Согласно Основным направлениям разработки и внедрения системы оценки результативности и эффективности контрольно-надзорной деятельности, утвержденным распоряжением Правительства Российской Федерации от 17.05.2016 №934-р, разработаны и утверждены приказом МЧС России от 18.12.2017 №576 показатели для государственного надзора в области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Одновременно, в субъектах Российской Федерации с учетом специфики возможных рисков разработаны и размещены на официальных интернет-порталах главных управлений МЧС России по субъектам Российской Федерации типовые программы профилактики нарушений обязательных требований в области гражданской обороны, защиты населения и территорий от чрезвычайных ситуаций природного и техногенного характера, пожарной безопасности, обеспечения безопасности на водных объектах.</w:t>
      </w:r>
      <w:proofErr w:type="gramEnd"/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gramStart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 учетом новых подходов к организации профилактической работы, установленных положениями постановления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ведется работа по разработке Программы профилактики нарушений обязательных требований в области гражданской обороны, защиты населения и территорий</w:t>
      </w:r>
      <w:proofErr w:type="gramEnd"/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 чрезвычайных ситуаций природного и техногенного характера, пожарной безопасности и безопасности людей на водных объектах на 2019 год.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Приведены в соответствие с действующим законодательством о гражданской обороне вопросы содержания защитных сооружений гражданской обороны, и тем самым конкретизированы обязательные требования в области гражданской обороны.</w:t>
      </w:r>
    </w:p>
    <w:p w:rsidR="00D4613B" w:rsidRPr="00D4613B" w:rsidRDefault="00D4613B" w:rsidP="00D4613B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Приказом МЧС России от 15.12.2002 №583 «Об утверждении и введении в действие Правил эксплуатации защитных сооружений гражданской обороны»:</w:t>
      </w:r>
    </w:p>
    <w:p w:rsidR="00D4613B" w:rsidRPr="00D4613B" w:rsidRDefault="00D4613B" w:rsidP="00D4613B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lastRenderedPageBreak/>
        <w:t>Уточнен порядок эксплуатации организацией убежища или противорадиационного укрытия при отсутствии потребности в укрытии населения, для которого в соответствии с постановлением Правительства Российской Федерации от 29 ноября 1999 №1309 «О порядке создания убежищ и иных объектов гражданской обороны» создаются противорадиационные укрытия или укрытия.</w:t>
      </w:r>
    </w:p>
    <w:p w:rsidR="00D4613B" w:rsidRPr="00D4613B" w:rsidRDefault="00D4613B" w:rsidP="00D4613B">
      <w:pPr>
        <w:numPr>
          <w:ilvl w:val="0"/>
          <w:numId w:val="1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4613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Актуализирован порядок обеспечения пожарной безопасности в защитных сооружениях гражданской обороны.</w:t>
      </w:r>
    </w:p>
    <w:p w:rsidR="001870A9" w:rsidRDefault="00A4537A" w:rsidP="00D4613B"/>
    <w:p w:rsidR="005A300F" w:rsidRPr="005A300F" w:rsidRDefault="005A300F" w:rsidP="005A300F">
      <w:pPr>
        <w:jc w:val="center"/>
        <w:rPr>
          <w:b/>
        </w:rPr>
      </w:pPr>
      <w:r>
        <w:rPr>
          <w:b/>
        </w:rPr>
        <w:t>ОНДПР Колпинского района</w:t>
      </w:r>
    </w:p>
    <w:sectPr w:rsidR="005A300F" w:rsidRPr="005A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EF9"/>
    <w:multiLevelType w:val="multilevel"/>
    <w:tmpl w:val="36A2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084D"/>
    <w:multiLevelType w:val="multilevel"/>
    <w:tmpl w:val="260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B7CAA"/>
    <w:multiLevelType w:val="multilevel"/>
    <w:tmpl w:val="97E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76151"/>
    <w:multiLevelType w:val="multilevel"/>
    <w:tmpl w:val="32C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170C1"/>
    <w:multiLevelType w:val="multilevel"/>
    <w:tmpl w:val="DED4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37542"/>
    <w:multiLevelType w:val="multilevel"/>
    <w:tmpl w:val="70C0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96C78"/>
    <w:multiLevelType w:val="multilevel"/>
    <w:tmpl w:val="1100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D2B11"/>
    <w:multiLevelType w:val="multilevel"/>
    <w:tmpl w:val="DD8C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FFB"/>
    <w:multiLevelType w:val="multilevel"/>
    <w:tmpl w:val="BBF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B6933"/>
    <w:multiLevelType w:val="multilevel"/>
    <w:tmpl w:val="3F8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735C6"/>
    <w:multiLevelType w:val="multilevel"/>
    <w:tmpl w:val="7992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14A06"/>
    <w:multiLevelType w:val="multilevel"/>
    <w:tmpl w:val="01A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201CB"/>
    <w:multiLevelType w:val="multilevel"/>
    <w:tmpl w:val="F62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06F72"/>
    <w:multiLevelType w:val="multilevel"/>
    <w:tmpl w:val="7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3B"/>
    <w:rsid w:val="005A300F"/>
    <w:rsid w:val="009B6845"/>
    <w:rsid w:val="00A4537A"/>
    <w:rsid w:val="00D4613B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6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13B"/>
    <w:rPr>
      <w:color w:val="0000FF"/>
      <w:u w:val="single"/>
    </w:rPr>
  </w:style>
  <w:style w:type="character" w:customStyle="1" w:styleId="question">
    <w:name w:val="question"/>
    <w:basedOn w:val="a0"/>
    <w:rsid w:val="00D4613B"/>
  </w:style>
  <w:style w:type="character" w:customStyle="1" w:styleId="b2">
    <w:name w:val="b2"/>
    <w:basedOn w:val="a0"/>
    <w:rsid w:val="00D4613B"/>
  </w:style>
  <w:style w:type="paragraph" w:styleId="a5">
    <w:name w:val="Balloon Text"/>
    <w:basedOn w:val="a"/>
    <w:link w:val="a6"/>
    <w:uiPriority w:val="99"/>
    <w:semiHidden/>
    <w:unhideWhenUsed/>
    <w:rsid w:val="00D4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6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13B"/>
    <w:rPr>
      <w:color w:val="0000FF"/>
      <w:u w:val="single"/>
    </w:rPr>
  </w:style>
  <w:style w:type="character" w:customStyle="1" w:styleId="question">
    <w:name w:val="question"/>
    <w:basedOn w:val="a0"/>
    <w:rsid w:val="00D4613B"/>
  </w:style>
  <w:style w:type="character" w:customStyle="1" w:styleId="b2">
    <w:name w:val="b2"/>
    <w:basedOn w:val="a0"/>
    <w:rsid w:val="00D4613B"/>
  </w:style>
  <w:style w:type="paragraph" w:styleId="a5">
    <w:name w:val="Balloon Text"/>
    <w:basedOn w:val="a"/>
    <w:link w:val="a6"/>
    <w:uiPriority w:val="99"/>
    <w:semiHidden/>
    <w:unhideWhenUsed/>
    <w:rsid w:val="00D4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485">
          <w:marLeft w:val="-532"/>
          <w:marRight w:val="-5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8399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8705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5767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5719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79505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589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1274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15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3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4567305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3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7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1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0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7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90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7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7401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9109">
                              <w:marLeft w:val="-5852"/>
                              <w:marRight w:val="-14897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F7A00"/>
                                    <w:left w:val="single" w:sz="12" w:space="30" w:color="FF7A00"/>
                                    <w:bottom w:val="single" w:sz="12" w:space="15" w:color="FF7A00"/>
                                    <w:right w:val="single" w:sz="12" w:space="30" w:color="FF7A00"/>
                                  </w:divBdr>
                                  <w:divsChild>
                                    <w:div w:id="2523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20">
                          <w:marLeft w:val="0"/>
                          <w:marRight w:val="-5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0626">
                              <w:marLeft w:val="-5852"/>
                              <w:marRight w:val="-148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3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rudexpert.ru/service/education/363-go-i-chs-dlya-rukovoditeley-i-specialistov-organizaciy-uchrezhdeniy-i-predpriyati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trudexpert.ru/service/education/?filter%5Bsection%5D=18" TargetMode="External"/><Relationship Id="rId11" Type="http://schemas.openxmlformats.org/officeDocument/2006/relationships/hyperlink" Target="https://www.mostrudexpert.ru/service/education/?filter%5Bsection%5D=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strudexpert.ru/service/education/364-go-i-chs-dlya-dolzhnostnyh-lic-i-specialistov-sil-go-i-rsc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trudexpert.ru/service/education/365-go-i-chs-dlya-dolzhnostnyh-lic-i-specialistov-organov-upravleniya-go-i-rsc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dcterms:created xsi:type="dcterms:W3CDTF">2019-10-16T09:48:00Z</dcterms:created>
  <dcterms:modified xsi:type="dcterms:W3CDTF">2019-10-16T09:48:00Z</dcterms:modified>
</cp:coreProperties>
</file>