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EA" w:rsidRPr="0083794A" w:rsidRDefault="0083794A" w:rsidP="0083794A">
      <w:pPr>
        <w:pStyle w:val="aa"/>
        <w:jc w:val="right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83794A">
        <w:rPr>
          <w:rFonts w:ascii="Segoe UI" w:eastAsiaTheme="minorHAnsi" w:hAnsi="Segoe UI" w:cs="Segoe UI"/>
          <w:b/>
          <w:sz w:val="28"/>
          <w:szCs w:val="28"/>
          <w:lang w:eastAsia="en-US"/>
        </w:rPr>
        <w:t>Пресс-релиз</w:t>
      </w:r>
    </w:p>
    <w:p w:rsidR="00552D27" w:rsidRPr="004628D3" w:rsidRDefault="00C1701D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Вы спрашивали: </w:t>
      </w:r>
      <w:r w:rsidR="00D27F9C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земельный надзор в условиях ограничений</w:t>
      </w:r>
    </w:p>
    <w:p w:rsidR="00EC74C0" w:rsidRDefault="00EC74C0" w:rsidP="00C6213B">
      <w:pPr>
        <w:pStyle w:val="aa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</w:p>
    <w:p w:rsidR="00C1701D" w:rsidRPr="00C1701D" w:rsidRDefault="00C1701D" w:rsidP="00C1701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1701D">
        <w:rPr>
          <w:rFonts w:ascii="Segoe UI" w:hAnsi="Segoe UI" w:cs="Segoe UI"/>
          <w:sz w:val="28"/>
          <w:szCs w:val="28"/>
        </w:rPr>
        <w:t xml:space="preserve">Управление Росреестра по Санкт-Петербургу провело горячую телефонную линию </w:t>
      </w:r>
      <w:r w:rsidRPr="006C737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«Осуществление государственного земельного надзора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 условиях карантинных ограничений</w:t>
      </w:r>
      <w:r w:rsidRPr="006C737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»</w:t>
      </w:r>
      <w:r w:rsidR="009D736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. </w:t>
      </w:r>
    </w:p>
    <w:p w:rsidR="00C1701D" w:rsidRPr="00C1701D" w:rsidRDefault="00C1701D" w:rsidP="00C1701D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C1701D" w:rsidRPr="00C1701D" w:rsidRDefault="00C1701D" w:rsidP="00C1701D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1701D">
        <w:rPr>
          <w:rFonts w:ascii="Segoe UI" w:hAnsi="Segoe UI" w:cs="Segoe UI"/>
          <w:sz w:val="28"/>
          <w:szCs w:val="28"/>
        </w:rPr>
        <w:t>Приводим некоторые ответы на поступившие вопросы.</w:t>
      </w:r>
    </w:p>
    <w:p w:rsidR="00C1701D" w:rsidRPr="002E6434" w:rsidRDefault="00C1701D" w:rsidP="00C6213B">
      <w:pPr>
        <w:pStyle w:val="aa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</w:p>
    <w:p w:rsidR="005A2995" w:rsidRPr="00C1701D" w:rsidRDefault="00C1701D" w:rsidP="00C1701D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C1701D">
        <w:rPr>
          <w:rFonts w:ascii="Segoe UI" w:hAnsi="Segoe UI" w:cs="Segoe UI"/>
          <w:b/>
          <w:sz w:val="28"/>
          <w:szCs w:val="28"/>
        </w:rPr>
        <w:t>Вопрос:</w:t>
      </w:r>
      <w:r w:rsidR="005A2995" w:rsidRPr="00C1701D">
        <w:rPr>
          <w:rFonts w:ascii="Segoe UI" w:hAnsi="Segoe UI" w:cs="Segoe UI"/>
          <w:b/>
          <w:sz w:val="28"/>
          <w:szCs w:val="28"/>
        </w:rPr>
        <w:t xml:space="preserve"> В отношении юридического лица Управлением Росреестра по Санкт-Петербургу было вынесено предписание об устранении выявленного нарушения земельного законодательства. Однако из-за ограничений в работе государственных и других организаций к указанному сроку нарушение не </w:t>
      </w:r>
      <w:r w:rsidR="00D27F9C">
        <w:rPr>
          <w:rFonts w:ascii="Segoe UI" w:hAnsi="Segoe UI" w:cs="Segoe UI"/>
          <w:b/>
          <w:sz w:val="28"/>
          <w:szCs w:val="28"/>
        </w:rPr>
        <w:t xml:space="preserve">было </w:t>
      </w:r>
      <w:r w:rsidR="005A2995" w:rsidRPr="00C1701D">
        <w:rPr>
          <w:rFonts w:ascii="Segoe UI" w:hAnsi="Segoe UI" w:cs="Segoe UI"/>
          <w:b/>
          <w:sz w:val="28"/>
          <w:szCs w:val="28"/>
        </w:rPr>
        <w:t xml:space="preserve">устранено. Каким образом Управление будет </w:t>
      </w:r>
      <w:r w:rsidR="00D27F9C">
        <w:rPr>
          <w:rFonts w:ascii="Segoe UI" w:hAnsi="Segoe UI" w:cs="Segoe UI"/>
          <w:b/>
          <w:sz w:val="28"/>
          <w:szCs w:val="28"/>
        </w:rPr>
        <w:t>проводить</w:t>
      </w:r>
      <w:r w:rsidR="005A2995" w:rsidRPr="00C1701D">
        <w:rPr>
          <w:rFonts w:ascii="Segoe UI" w:hAnsi="Segoe UI" w:cs="Segoe UI"/>
          <w:b/>
          <w:sz w:val="28"/>
          <w:szCs w:val="28"/>
        </w:rPr>
        <w:t xml:space="preserve"> проверк</w:t>
      </w:r>
      <w:r w:rsidR="00D27F9C">
        <w:rPr>
          <w:rFonts w:ascii="Segoe UI" w:hAnsi="Segoe UI" w:cs="Segoe UI"/>
          <w:b/>
          <w:sz w:val="28"/>
          <w:szCs w:val="28"/>
        </w:rPr>
        <w:t>у</w:t>
      </w:r>
      <w:r w:rsidR="005A2995" w:rsidRPr="00C1701D">
        <w:rPr>
          <w:rFonts w:ascii="Segoe UI" w:hAnsi="Segoe UI" w:cs="Segoe UI"/>
          <w:b/>
          <w:sz w:val="28"/>
          <w:szCs w:val="28"/>
        </w:rPr>
        <w:t xml:space="preserve"> исполнения требований выданных предписаний?</w:t>
      </w:r>
    </w:p>
    <w:p w:rsidR="005A2995" w:rsidRPr="00C1701D" w:rsidRDefault="005A2995" w:rsidP="00C1701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C1701D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Ответ</w:t>
      </w:r>
      <w:r w:rsidR="00C1701D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>:</w:t>
      </w:r>
      <w:r w:rsidRPr="00C1701D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1701D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В соответствии с положениями Федерального закона от 01 апреля </w:t>
      </w:r>
      <w:r w:rsidR="00D27F9C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>2020 года</w:t>
      </w:r>
      <w:r w:rsidRPr="00C1701D">
        <w:rPr>
          <w:rFonts w:ascii="Segoe UI" w:hAnsi="Segoe UI" w:cs="Segoe UI"/>
          <w:color w:val="333333"/>
          <w:sz w:val="28"/>
          <w:szCs w:val="28"/>
          <w:shd w:val="clear" w:color="auto" w:fill="FFFFFF"/>
        </w:rPr>
        <w:t xml:space="preserve"> № 98-ФЗ «О внесении изменений в отдельные законодательные акты</w:t>
      </w:r>
      <w:r w:rsidRPr="00C1701D"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  <w:t xml:space="preserve"> </w:t>
      </w:r>
      <w:r w:rsidRPr="00C1701D">
        <w:rPr>
          <w:rFonts w:ascii="Segoe UI" w:hAnsi="Segoe UI" w:cs="Segoe UI"/>
          <w:sz w:val="28"/>
          <w:szCs w:val="28"/>
        </w:rPr>
        <w:t xml:space="preserve">Российской Федерации по вопросам предупреждения и ликвидации чрезвычайных ситуаций» и изданием постановления Правительства Российской Федерации от 03 апреля </w:t>
      </w:r>
      <w:r w:rsidR="00D27F9C">
        <w:rPr>
          <w:rFonts w:ascii="Segoe UI" w:hAnsi="Segoe UI" w:cs="Segoe UI"/>
          <w:sz w:val="28"/>
          <w:szCs w:val="28"/>
        </w:rPr>
        <w:t>2020 года</w:t>
      </w:r>
      <w:r w:rsidRPr="00C1701D">
        <w:rPr>
          <w:rFonts w:ascii="Segoe UI" w:hAnsi="Segoe UI" w:cs="Segoe UI"/>
          <w:sz w:val="28"/>
          <w:szCs w:val="28"/>
        </w:rPr>
        <w:t xml:space="preserve"> № 438 «</w:t>
      </w:r>
      <w:r w:rsidR="00C1701D">
        <w:rPr>
          <w:rFonts w:ascii="Segoe UI" w:hAnsi="Segoe UI" w:cs="Segoe UI"/>
          <w:sz w:val="28"/>
          <w:szCs w:val="28"/>
        </w:rPr>
        <w:t>О</w:t>
      </w:r>
      <w:r w:rsidRPr="00C1701D">
        <w:rPr>
          <w:rFonts w:ascii="Segoe UI" w:hAnsi="Segoe UI" w:cs="Segoe UI"/>
          <w:sz w:val="28"/>
          <w:szCs w:val="28"/>
        </w:rPr>
        <w:t>б особенностях осуществления в 2020 году государственного контроля (надзора), муниципального контроля и о внесении изменения в пункт 7 Правил подготовки</w:t>
      </w:r>
      <w:proofErr w:type="gramEnd"/>
      <w:r w:rsidRPr="00C1701D">
        <w:rPr>
          <w:rFonts w:ascii="Segoe UI" w:hAnsi="Segoe UI" w:cs="Segoe UI"/>
          <w:sz w:val="28"/>
          <w:szCs w:val="28"/>
        </w:rPr>
        <w:t xml:space="preserve"> органами государственного контроля (надзора) и органами муниципального </w:t>
      </w:r>
      <w:proofErr w:type="gramStart"/>
      <w:r w:rsidRPr="00C1701D">
        <w:rPr>
          <w:rFonts w:ascii="Segoe UI" w:hAnsi="Segoe UI" w:cs="Segoe UI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1701D">
        <w:rPr>
          <w:rFonts w:ascii="Segoe UI" w:hAnsi="Segoe UI" w:cs="Segoe UI"/>
          <w:sz w:val="28"/>
          <w:szCs w:val="28"/>
        </w:rPr>
        <w:t xml:space="preserve"> и индивидуальных предпринимателей» установлены следующие особенности организации и проведения плановых и внеплановых проверок:</w:t>
      </w:r>
    </w:p>
    <w:p w:rsidR="005A2995" w:rsidRPr="00C1701D" w:rsidRDefault="005A2995" w:rsidP="00C170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C1701D">
        <w:rPr>
          <w:rFonts w:ascii="Segoe UI" w:hAnsi="Segoe UI" w:cs="Segoe UI"/>
          <w:sz w:val="28"/>
          <w:szCs w:val="28"/>
        </w:rPr>
        <w:t xml:space="preserve">виды государственного контроля (надзора), осуществляемые Росреестром, не предусматривают отнесение юридических лиц и индивидуальных предпринимателей и используемых ими объектов к категориям чрезвычайно высокого и высокого риска, а также в отношении них не предусмотрено установление режима постоянного контроля. Таким образом, при осуществлении Росреестром </w:t>
      </w:r>
      <w:r w:rsidRPr="00C1701D">
        <w:rPr>
          <w:rFonts w:ascii="Segoe UI" w:hAnsi="Segoe UI" w:cs="Segoe UI"/>
          <w:sz w:val="28"/>
          <w:szCs w:val="28"/>
        </w:rPr>
        <w:lastRenderedPageBreak/>
        <w:t>государственного надзора плановые проверки юридических лиц и индивидуальных предпр</w:t>
      </w:r>
      <w:r w:rsidR="00C1701D">
        <w:rPr>
          <w:rFonts w:ascii="Segoe UI" w:hAnsi="Segoe UI" w:cs="Segoe UI"/>
          <w:sz w:val="28"/>
          <w:szCs w:val="28"/>
        </w:rPr>
        <w:t>инимателей проводиться не могут;</w:t>
      </w:r>
    </w:p>
    <w:p w:rsidR="00D27F9C" w:rsidRDefault="005A2995" w:rsidP="00C170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C1701D">
        <w:rPr>
          <w:rFonts w:ascii="Segoe UI" w:hAnsi="Segoe UI" w:cs="Segoe UI"/>
          <w:sz w:val="28"/>
          <w:szCs w:val="28"/>
        </w:rPr>
        <w:t xml:space="preserve">внеплановые проверки (проверки исполнения ранее выданных предписаний, срок исполнения которых истекает) в отношении юридических лиц и индивидуальных предпринимателей Росреестр переносит на 2021 год.  </w:t>
      </w:r>
    </w:p>
    <w:p w:rsidR="00D27F9C" w:rsidRDefault="00D27F9C" w:rsidP="00D27F9C">
      <w:pPr>
        <w:spacing w:after="0" w:line="240" w:lineRule="auto"/>
        <w:ind w:left="360" w:firstLine="34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Таким образом, </w:t>
      </w:r>
      <w:r w:rsidR="005A2995" w:rsidRPr="00D27F9C">
        <w:rPr>
          <w:rFonts w:ascii="Segoe UI" w:hAnsi="Segoe UI" w:cs="Segoe UI"/>
          <w:sz w:val="28"/>
          <w:szCs w:val="28"/>
        </w:rPr>
        <w:t xml:space="preserve">в </w:t>
      </w:r>
      <w:r>
        <w:rPr>
          <w:rFonts w:ascii="Segoe UI" w:hAnsi="Segoe UI" w:cs="Segoe UI"/>
          <w:sz w:val="28"/>
          <w:szCs w:val="28"/>
        </w:rPr>
        <w:t>2020 году</w:t>
      </w:r>
      <w:r w:rsidR="005A2995" w:rsidRPr="00D27F9C">
        <w:rPr>
          <w:rFonts w:ascii="Segoe UI" w:hAnsi="Segoe UI" w:cs="Segoe UI"/>
          <w:sz w:val="28"/>
          <w:szCs w:val="28"/>
        </w:rPr>
        <w:t xml:space="preserve"> при истечении срока исполнения предписания, выданного в результате осуществления государственного надзора, будет принимать</w:t>
      </w:r>
      <w:r>
        <w:rPr>
          <w:rFonts w:ascii="Segoe UI" w:hAnsi="Segoe UI" w:cs="Segoe UI"/>
          <w:sz w:val="28"/>
          <w:szCs w:val="28"/>
        </w:rPr>
        <w:t>ся</w:t>
      </w:r>
      <w:r w:rsidR="005A2995" w:rsidRPr="00D27F9C">
        <w:rPr>
          <w:rFonts w:ascii="Segoe UI" w:hAnsi="Segoe UI" w:cs="Segoe UI"/>
          <w:sz w:val="28"/>
          <w:szCs w:val="28"/>
        </w:rPr>
        <w:t xml:space="preserve"> решени</w:t>
      </w:r>
      <w:r>
        <w:rPr>
          <w:rFonts w:ascii="Segoe UI" w:hAnsi="Segoe UI" w:cs="Segoe UI"/>
          <w:sz w:val="28"/>
          <w:szCs w:val="28"/>
        </w:rPr>
        <w:t>е</w:t>
      </w:r>
      <w:r w:rsidR="005A2995" w:rsidRPr="00D27F9C">
        <w:rPr>
          <w:rFonts w:ascii="Segoe UI" w:hAnsi="Segoe UI" w:cs="Segoe UI"/>
          <w:sz w:val="28"/>
          <w:szCs w:val="28"/>
        </w:rPr>
        <w:t xml:space="preserve"> о  продлении срока исполнения предписания в инициативном порядке в случае отсутствия ходатайства о продлении срока исполнения предписания. Информация о продлении срока исполнения предписания будет направляться в адрес лица, которому выдано предписание. </w:t>
      </w:r>
    </w:p>
    <w:p w:rsidR="005A2995" w:rsidRPr="00D27F9C" w:rsidRDefault="005A2995" w:rsidP="00D27F9C">
      <w:pPr>
        <w:spacing w:after="0" w:line="240" w:lineRule="auto"/>
        <w:ind w:left="360" w:firstLine="348"/>
        <w:jc w:val="both"/>
        <w:rPr>
          <w:rFonts w:ascii="Segoe UI" w:hAnsi="Segoe UI" w:cs="Segoe UI"/>
          <w:sz w:val="28"/>
          <w:szCs w:val="28"/>
        </w:rPr>
      </w:pPr>
      <w:r w:rsidRPr="00D27F9C">
        <w:rPr>
          <w:rFonts w:ascii="Segoe UI" w:hAnsi="Segoe UI" w:cs="Segoe UI"/>
          <w:sz w:val="28"/>
          <w:szCs w:val="28"/>
        </w:rPr>
        <w:t>В случае поступления ходатайств об отсрочке сроков исполнения ранее выданных предписаний об устранении выявленных нарушений, в течени</w:t>
      </w:r>
      <w:proofErr w:type="gramStart"/>
      <w:r w:rsidRPr="00D27F9C">
        <w:rPr>
          <w:rFonts w:ascii="Segoe UI" w:hAnsi="Segoe UI" w:cs="Segoe UI"/>
          <w:sz w:val="28"/>
          <w:szCs w:val="28"/>
        </w:rPr>
        <w:t>и</w:t>
      </w:r>
      <w:proofErr w:type="gramEnd"/>
      <w:r w:rsidRPr="00D27F9C">
        <w:rPr>
          <w:rFonts w:ascii="Segoe UI" w:hAnsi="Segoe UI" w:cs="Segoe UI"/>
          <w:sz w:val="28"/>
          <w:szCs w:val="28"/>
        </w:rPr>
        <w:t xml:space="preserve"> 10 рабочих дней после поступления ходатайства, будут приняты решения о продлении сроков их исполнения.</w:t>
      </w:r>
    </w:p>
    <w:p w:rsidR="005A2995" w:rsidRPr="00C1701D" w:rsidRDefault="005A2995" w:rsidP="00C1701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5A2995" w:rsidRPr="00C1701D" w:rsidRDefault="00C1701D" w:rsidP="00C1701D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C1701D">
        <w:rPr>
          <w:rFonts w:ascii="Segoe UI" w:hAnsi="Segoe UI" w:cs="Segoe UI"/>
          <w:b/>
          <w:sz w:val="28"/>
          <w:szCs w:val="28"/>
        </w:rPr>
        <w:t>Вопрос:</w:t>
      </w:r>
      <w:r w:rsidR="005A2995" w:rsidRPr="00C1701D">
        <w:rPr>
          <w:rFonts w:ascii="Segoe UI" w:hAnsi="Segoe UI" w:cs="Segoe UI"/>
          <w:b/>
          <w:sz w:val="28"/>
          <w:szCs w:val="28"/>
        </w:rPr>
        <w:t xml:space="preserve"> В связи с особенностями осуществления в 2020 году государственного надзора, как</w:t>
      </w:r>
      <w:r w:rsidR="00D27F9C">
        <w:rPr>
          <w:rFonts w:ascii="Segoe UI" w:hAnsi="Segoe UI" w:cs="Segoe UI"/>
          <w:b/>
          <w:sz w:val="28"/>
          <w:szCs w:val="28"/>
        </w:rPr>
        <w:t xml:space="preserve"> </w:t>
      </w:r>
      <w:r w:rsidR="005A2995" w:rsidRPr="00C1701D">
        <w:rPr>
          <w:rFonts w:ascii="Segoe UI" w:hAnsi="Segoe UI" w:cs="Segoe UI"/>
          <w:b/>
          <w:sz w:val="28"/>
          <w:szCs w:val="28"/>
        </w:rPr>
        <w:t>Управление Росреестра по Санкт-Петербургу сможет исполнять функции земельного надзора и привлекать нарушителей к а</w:t>
      </w:r>
      <w:r w:rsidRPr="00C1701D">
        <w:rPr>
          <w:rFonts w:ascii="Segoe UI" w:hAnsi="Segoe UI" w:cs="Segoe UI"/>
          <w:b/>
          <w:sz w:val="28"/>
          <w:szCs w:val="28"/>
        </w:rPr>
        <w:t>дминистративной ответственности?</w:t>
      </w:r>
    </w:p>
    <w:p w:rsidR="005A2995" w:rsidRPr="00C1701D" w:rsidRDefault="005A2995" w:rsidP="00C1701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C1701D">
        <w:rPr>
          <w:rFonts w:ascii="Segoe UI" w:hAnsi="Segoe UI" w:cs="Segoe UI"/>
          <w:b/>
          <w:sz w:val="28"/>
          <w:szCs w:val="28"/>
        </w:rPr>
        <w:t>Ответ</w:t>
      </w:r>
      <w:r w:rsidR="00C1701D">
        <w:rPr>
          <w:rFonts w:ascii="Segoe UI" w:hAnsi="Segoe UI" w:cs="Segoe UI"/>
          <w:b/>
          <w:sz w:val="28"/>
          <w:szCs w:val="28"/>
        </w:rPr>
        <w:t>:</w:t>
      </w:r>
      <w:r w:rsidRPr="00C1701D">
        <w:rPr>
          <w:rFonts w:ascii="Segoe UI" w:hAnsi="Segoe UI" w:cs="Segoe UI"/>
          <w:sz w:val="28"/>
          <w:szCs w:val="28"/>
        </w:rPr>
        <w:t xml:space="preserve"> Виды государственного контроля (надзора), осуществляемые Росреестром, не предусматривают отнесение юридических лиц и индивидуальных предпринимателей и используемых ими объектов к категориям чрезвычайно высокого или высокого риска, а также в отношении них не предусмотрено установление режима постоянного контроля.</w:t>
      </w:r>
    </w:p>
    <w:p w:rsidR="005A2995" w:rsidRPr="00C1701D" w:rsidRDefault="005A2995" w:rsidP="00C1701D">
      <w:pPr>
        <w:spacing w:after="0" w:line="240" w:lineRule="auto"/>
        <w:ind w:firstLine="720"/>
        <w:jc w:val="both"/>
        <w:rPr>
          <w:rFonts w:ascii="Segoe UI" w:hAnsi="Segoe UI" w:cs="Segoe UI"/>
          <w:sz w:val="28"/>
          <w:szCs w:val="28"/>
        </w:rPr>
      </w:pPr>
      <w:r w:rsidRPr="00C1701D">
        <w:rPr>
          <w:rFonts w:ascii="Segoe UI" w:hAnsi="Segoe UI" w:cs="Segoe UI"/>
          <w:sz w:val="28"/>
          <w:szCs w:val="28"/>
        </w:rPr>
        <w:t xml:space="preserve">Таким образом, в соответствии с пунктом 1 и подпунктом «б» пункта 2 постановления № 438 в 2020 году при осуществлении Росреестром государственного контроля (надзора) не могут проводиться плановые проверки юридических лиц и индивидуальных предпринимателей. </w:t>
      </w:r>
    </w:p>
    <w:p w:rsidR="005A2995" w:rsidRPr="00C1701D" w:rsidRDefault="005A2995" w:rsidP="00C1701D">
      <w:pPr>
        <w:spacing w:after="0" w:line="240" w:lineRule="auto"/>
        <w:ind w:firstLine="720"/>
        <w:jc w:val="both"/>
        <w:rPr>
          <w:rFonts w:ascii="Segoe UI" w:hAnsi="Segoe UI" w:cs="Segoe UI"/>
          <w:sz w:val="28"/>
          <w:szCs w:val="28"/>
        </w:rPr>
      </w:pPr>
      <w:r w:rsidRPr="00C1701D">
        <w:rPr>
          <w:rFonts w:ascii="Segoe UI" w:hAnsi="Segoe UI" w:cs="Segoe UI"/>
          <w:sz w:val="28"/>
          <w:szCs w:val="28"/>
        </w:rPr>
        <w:t xml:space="preserve">Дела об административных правонарушениях Управлением Росреестра могут возбуждаться при наличии поводов для возбуждения дела об административном правонарушении, указанных в статье 28.1 </w:t>
      </w:r>
      <w:proofErr w:type="spellStart"/>
      <w:r w:rsidRPr="00C1701D">
        <w:rPr>
          <w:rFonts w:ascii="Segoe UI" w:hAnsi="Segoe UI" w:cs="Segoe UI"/>
          <w:sz w:val="28"/>
          <w:szCs w:val="28"/>
        </w:rPr>
        <w:t>КоАП</w:t>
      </w:r>
      <w:proofErr w:type="spellEnd"/>
      <w:r w:rsidRPr="00C1701D">
        <w:rPr>
          <w:rFonts w:ascii="Segoe UI" w:hAnsi="Segoe UI" w:cs="Segoe UI"/>
          <w:sz w:val="28"/>
          <w:szCs w:val="28"/>
        </w:rPr>
        <w:t>.</w:t>
      </w:r>
    </w:p>
    <w:p w:rsidR="005A2995" w:rsidRPr="00C1701D" w:rsidRDefault="005A2995" w:rsidP="00C1701D">
      <w:pPr>
        <w:spacing w:after="0" w:line="240" w:lineRule="auto"/>
        <w:ind w:firstLine="720"/>
        <w:jc w:val="both"/>
        <w:rPr>
          <w:rFonts w:ascii="Segoe UI" w:hAnsi="Segoe UI" w:cs="Segoe UI"/>
          <w:sz w:val="28"/>
          <w:szCs w:val="28"/>
        </w:rPr>
      </w:pPr>
      <w:r w:rsidRPr="00C1701D">
        <w:rPr>
          <w:rFonts w:ascii="Segoe UI" w:hAnsi="Segoe UI" w:cs="Segoe UI"/>
          <w:sz w:val="28"/>
          <w:szCs w:val="28"/>
        </w:rPr>
        <w:t>На основании обращений граждан, юридических лиц, органов государственной власти, органов местного самоуправления</w:t>
      </w:r>
      <w:r w:rsidR="00D27F9C">
        <w:rPr>
          <w:rFonts w:ascii="Segoe UI" w:hAnsi="Segoe UI" w:cs="Segoe UI"/>
          <w:sz w:val="28"/>
          <w:szCs w:val="28"/>
        </w:rPr>
        <w:t>, содержащих данные о</w:t>
      </w:r>
      <w:r w:rsidRPr="00C1701D">
        <w:rPr>
          <w:rFonts w:ascii="Segoe UI" w:hAnsi="Segoe UI" w:cs="Segoe UI"/>
          <w:sz w:val="28"/>
          <w:szCs w:val="28"/>
        </w:rPr>
        <w:t xml:space="preserve"> события</w:t>
      </w:r>
      <w:r w:rsidR="00D27F9C">
        <w:rPr>
          <w:rFonts w:ascii="Segoe UI" w:hAnsi="Segoe UI" w:cs="Segoe UI"/>
          <w:sz w:val="28"/>
          <w:szCs w:val="28"/>
        </w:rPr>
        <w:t>х</w:t>
      </w:r>
      <w:r w:rsidRPr="00C1701D">
        <w:rPr>
          <w:rFonts w:ascii="Segoe UI" w:hAnsi="Segoe UI" w:cs="Segoe UI"/>
          <w:sz w:val="28"/>
          <w:szCs w:val="28"/>
        </w:rPr>
        <w:t xml:space="preserve"> административного правонарушения, контроль и надзор за соблюдением которых обеспечивает </w:t>
      </w:r>
      <w:r w:rsidRPr="00C1701D">
        <w:rPr>
          <w:rFonts w:ascii="Segoe UI" w:hAnsi="Segoe UI" w:cs="Segoe UI"/>
          <w:sz w:val="28"/>
          <w:szCs w:val="28"/>
        </w:rPr>
        <w:lastRenderedPageBreak/>
        <w:t>Росреестр, может быть принято решение о возбуждении дела об административном правонарушении.</w:t>
      </w:r>
    </w:p>
    <w:p w:rsidR="005A2995" w:rsidRPr="00C1701D" w:rsidRDefault="005A2995" w:rsidP="00C1701D">
      <w:pPr>
        <w:spacing w:after="0" w:line="240" w:lineRule="auto"/>
        <w:ind w:firstLine="720"/>
        <w:jc w:val="both"/>
        <w:rPr>
          <w:rFonts w:ascii="Segoe UI" w:hAnsi="Segoe UI" w:cs="Segoe UI"/>
          <w:sz w:val="28"/>
          <w:szCs w:val="28"/>
        </w:rPr>
      </w:pPr>
      <w:r w:rsidRPr="00C1701D">
        <w:rPr>
          <w:rFonts w:ascii="Segoe UI" w:hAnsi="Segoe UI" w:cs="Segoe UI"/>
          <w:sz w:val="28"/>
          <w:szCs w:val="28"/>
        </w:rPr>
        <w:t>При рассмотрении обращений, содержащих доводы о нарушениях требований земельного законодательства, в установленном порядке могут быть проведены административные обследования объектов земельных отношений.</w:t>
      </w:r>
      <w:r w:rsidR="00D27F9C">
        <w:rPr>
          <w:rFonts w:ascii="Segoe UI" w:hAnsi="Segoe UI" w:cs="Segoe UI"/>
          <w:sz w:val="28"/>
          <w:szCs w:val="28"/>
        </w:rPr>
        <w:t xml:space="preserve"> Если при этом будет выявлено </w:t>
      </w:r>
      <w:r w:rsidRPr="00C1701D">
        <w:rPr>
          <w:rFonts w:ascii="Segoe UI" w:hAnsi="Segoe UI" w:cs="Segoe UI"/>
          <w:sz w:val="28"/>
          <w:szCs w:val="28"/>
        </w:rPr>
        <w:t>достаточн</w:t>
      </w:r>
      <w:r w:rsidR="00D27F9C">
        <w:rPr>
          <w:rFonts w:ascii="Segoe UI" w:hAnsi="Segoe UI" w:cs="Segoe UI"/>
          <w:sz w:val="28"/>
          <w:szCs w:val="28"/>
        </w:rPr>
        <w:t>о</w:t>
      </w:r>
      <w:r w:rsidRPr="00C1701D">
        <w:rPr>
          <w:rFonts w:ascii="Segoe UI" w:hAnsi="Segoe UI" w:cs="Segoe UI"/>
          <w:sz w:val="28"/>
          <w:szCs w:val="28"/>
        </w:rPr>
        <w:t xml:space="preserve"> данных, указывающих на наличие события административного правонарушения, Управление Росреестра вправе в соответствии с пунктом 1 части 1 статьи 28.1 </w:t>
      </w:r>
      <w:proofErr w:type="spellStart"/>
      <w:r w:rsidRPr="00C1701D">
        <w:rPr>
          <w:rFonts w:ascii="Segoe UI" w:hAnsi="Segoe UI" w:cs="Segoe UI"/>
          <w:sz w:val="28"/>
          <w:szCs w:val="28"/>
        </w:rPr>
        <w:t>КоАП</w:t>
      </w:r>
      <w:proofErr w:type="spellEnd"/>
      <w:r w:rsidRPr="00C1701D">
        <w:rPr>
          <w:rFonts w:ascii="Segoe UI" w:hAnsi="Segoe UI" w:cs="Segoe UI"/>
          <w:sz w:val="28"/>
          <w:szCs w:val="28"/>
        </w:rPr>
        <w:t xml:space="preserve"> возбудить дело об административном правонарушении.</w:t>
      </w:r>
    </w:p>
    <w:p w:rsidR="005A2995" w:rsidRPr="009D7361" w:rsidRDefault="005A2995" w:rsidP="00C1701D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5A2995" w:rsidRPr="009D7361" w:rsidRDefault="009D7361" w:rsidP="009D7361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9D7361">
        <w:rPr>
          <w:rFonts w:ascii="Segoe UI" w:hAnsi="Segoe UI" w:cs="Segoe UI"/>
          <w:b/>
          <w:sz w:val="28"/>
          <w:szCs w:val="28"/>
        </w:rPr>
        <w:t>Вопрос:</w:t>
      </w:r>
      <w:r w:rsidR="005A2995" w:rsidRPr="009D7361">
        <w:rPr>
          <w:rFonts w:ascii="Segoe UI" w:hAnsi="Segoe UI" w:cs="Segoe UI"/>
          <w:b/>
          <w:sz w:val="28"/>
          <w:szCs w:val="28"/>
        </w:rPr>
        <w:t xml:space="preserve"> </w:t>
      </w:r>
      <w:r w:rsidRPr="009D7361">
        <w:rPr>
          <w:rFonts w:ascii="Segoe UI" w:hAnsi="Segoe UI" w:cs="Segoe UI"/>
          <w:b/>
          <w:sz w:val="28"/>
          <w:szCs w:val="28"/>
        </w:rPr>
        <w:t>М</w:t>
      </w:r>
      <w:r w:rsidR="005A2995" w:rsidRPr="009D7361">
        <w:rPr>
          <w:rFonts w:ascii="Segoe UI" w:hAnsi="Segoe UI" w:cs="Segoe UI"/>
          <w:b/>
          <w:sz w:val="28"/>
          <w:szCs w:val="28"/>
        </w:rPr>
        <w:t>ногие граждане допускают неосторожное обращение с огнем. Мало кто знает об административной ответственности за нарушение противопожарных правил.</w:t>
      </w:r>
      <w:r w:rsidRPr="009D7361">
        <w:rPr>
          <w:rFonts w:ascii="Segoe UI" w:hAnsi="Segoe UI" w:cs="Segoe UI"/>
          <w:b/>
          <w:sz w:val="28"/>
          <w:szCs w:val="28"/>
        </w:rPr>
        <w:t xml:space="preserve"> К</w:t>
      </w:r>
      <w:r w:rsidR="005A2995" w:rsidRPr="009D7361">
        <w:rPr>
          <w:rFonts w:ascii="Segoe UI" w:hAnsi="Segoe UI" w:cs="Segoe UI"/>
          <w:b/>
          <w:sz w:val="28"/>
          <w:szCs w:val="28"/>
        </w:rPr>
        <w:t xml:space="preserve">акие меры воздействия могут быть применены к гражданам за нарушение пожарной безопасности. </w:t>
      </w:r>
    </w:p>
    <w:p w:rsidR="005A2995" w:rsidRPr="00C1701D" w:rsidRDefault="009D7361" w:rsidP="009D736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Ответ:</w:t>
      </w:r>
      <w:r w:rsidR="005A2995" w:rsidRPr="00C1701D">
        <w:rPr>
          <w:rFonts w:ascii="Segoe UI" w:hAnsi="Segoe UI" w:cs="Segoe UI"/>
          <w:b/>
          <w:sz w:val="28"/>
          <w:szCs w:val="28"/>
        </w:rPr>
        <w:t xml:space="preserve"> </w:t>
      </w:r>
      <w:r w:rsidR="005A2995" w:rsidRPr="00C1701D">
        <w:rPr>
          <w:rFonts w:ascii="Segoe UI" w:hAnsi="Segoe UI" w:cs="Segoe UI"/>
          <w:sz w:val="28"/>
          <w:szCs w:val="28"/>
        </w:rPr>
        <w:t>Кодекс об административных правонарушениях Российской Федерации содержит целый ряд статей, предусматривающих административную ответственность за нарушение правил пожарной безопасности.</w:t>
      </w:r>
    </w:p>
    <w:p w:rsidR="005A2995" w:rsidRPr="00C1701D" w:rsidRDefault="005A2995" w:rsidP="00C1701D">
      <w:pPr>
        <w:spacing w:after="0" w:line="240" w:lineRule="auto"/>
        <w:ind w:firstLine="720"/>
        <w:jc w:val="both"/>
        <w:rPr>
          <w:rFonts w:ascii="Segoe UI" w:hAnsi="Segoe UI" w:cs="Segoe UI"/>
          <w:sz w:val="28"/>
          <w:szCs w:val="28"/>
        </w:rPr>
      </w:pPr>
      <w:r w:rsidRPr="00C1701D">
        <w:rPr>
          <w:rFonts w:ascii="Segoe UI" w:hAnsi="Segoe UI" w:cs="Segoe UI"/>
          <w:sz w:val="28"/>
          <w:szCs w:val="28"/>
        </w:rPr>
        <w:t xml:space="preserve">Ст. 20.4 </w:t>
      </w:r>
      <w:proofErr w:type="spellStart"/>
      <w:r w:rsidRPr="00C1701D">
        <w:rPr>
          <w:rFonts w:ascii="Segoe UI" w:hAnsi="Segoe UI" w:cs="Segoe UI"/>
          <w:sz w:val="28"/>
          <w:szCs w:val="28"/>
        </w:rPr>
        <w:t>КоАП</w:t>
      </w:r>
      <w:proofErr w:type="spellEnd"/>
      <w:r w:rsidRPr="00C1701D">
        <w:rPr>
          <w:rFonts w:ascii="Segoe UI" w:hAnsi="Segoe UI" w:cs="Segoe UI"/>
          <w:sz w:val="28"/>
          <w:szCs w:val="28"/>
        </w:rPr>
        <w:t xml:space="preserve"> РФ предусматривает наказания, которые могут быть наложены на граждан и юридических лиц в случае нарушения требований пожарной безопасности.</w:t>
      </w:r>
    </w:p>
    <w:p w:rsidR="005A2995" w:rsidRPr="00C1701D" w:rsidRDefault="005A2995" w:rsidP="00C1701D">
      <w:pPr>
        <w:spacing w:after="0" w:line="240" w:lineRule="auto"/>
        <w:ind w:firstLine="720"/>
        <w:rPr>
          <w:rFonts w:ascii="Segoe UI" w:hAnsi="Segoe UI" w:cs="Segoe UI"/>
          <w:sz w:val="28"/>
          <w:szCs w:val="28"/>
        </w:rPr>
      </w:pPr>
    </w:p>
    <w:p w:rsidR="005A2995" w:rsidRPr="00C1701D" w:rsidRDefault="005A2995" w:rsidP="00C1701D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Segoe UI" w:hAnsi="Segoe UI" w:cs="Segoe UI"/>
          <w:sz w:val="28"/>
          <w:szCs w:val="28"/>
        </w:rPr>
      </w:pPr>
      <w:r w:rsidRPr="00C1701D">
        <w:rPr>
          <w:rStyle w:val="blk"/>
          <w:rFonts w:ascii="Segoe UI" w:hAnsi="Segoe UI" w:cs="Segoe UI"/>
          <w:sz w:val="28"/>
          <w:szCs w:val="28"/>
        </w:rPr>
        <w:t>Нарушение требований пожарной безопасности</w:t>
      </w:r>
      <w:bookmarkStart w:id="0" w:name="dst7816"/>
      <w:bookmarkEnd w:id="0"/>
      <w:r w:rsidRPr="00C1701D">
        <w:rPr>
          <w:rStyle w:val="blk"/>
          <w:rFonts w:ascii="Segoe UI" w:hAnsi="Segoe UI" w:cs="Segoe UI"/>
          <w:sz w:val="28"/>
          <w:szCs w:val="28"/>
        </w:rPr>
        <w:t xml:space="preserve"> влечет предупреждение или наложение административного штрафа:</w:t>
      </w:r>
    </w:p>
    <w:p w:rsidR="005A2995" w:rsidRPr="00A52E0E" w:rsidRDefault="005A2995" w:rsidP="00A52E0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t xml:space="preserve">на граждан в размере от двух тысяч до трех тысяч рублей; </w:t>
      </w:r>
    </w:p>
    <w:p w:rsidR="005A2995" w:rsidRPr="00A52E0E" w:rsidRDefault="005A2995" w:rsidP="00A52E0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t>на должностных лиц - от шести тысяч до пятнадцати тысяч рублей;</w:t>
      </w:r>
    </w:p>
    <w:p w:rsidR="005A2995" w:rsidRPr="00A52E0E" w:rsidRDefault="005A2995" w:rsidP="00A52E0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t>на лиц, осуществляющих предпринимательскую деятельность без образования юридического лица, - от двадцати тысяч до тридцати тысяч рублей;</w:t>
      </w:r>
    </w:p>
    <w:p w:rsidR="005A2995" w:rsidRPr="00A52E0E" w:rsidRDefault="005A2995" w:rsidP="00A52E0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t>на юридических лиц - от ста пятидесяти тысяч до двухсот тысяч рублей.</w:t>
      </w:r>
    </w:p>
    <w:p w:rsidR="005A2995" w:rsidRPr="00C1701D" w:rsidRDefault="005A2995" w:rsidP="00C1701D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Segoe UI" w:hAnsi="Segoe UI" w:cs="Segoe UI"/>
          <w:sz w:val="28"/>
          <w:szCs w:val="28"/>
        </w:rPr>
      </w:pPr>
      <w:bookmarkStart w:id="1" w:name="dst7817"/>
      <w:bookmarkEnd w:id="1"/>
    </w:p>
    <w:p w:rsidR="005A2995" w:rsidRPr="00C1701D" w:rsidRDefault="005A2995" w:rsidP="00C1701D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Segoe UI" w:hAnsi="Segoe UI" w:cs="Segoe UI"/>
          <w:sz w:val="28"/>
          <w:szCs w:val="28"/>
        </w:rPr>
      </w:pPr>
      <w:r w:rsidRPr="00C1701D">
        <w:rPr>
          <w:rStyle w:val="blk"/>
          <w:rFonts w:ascii="Segoe UI" w:hAnsi="Segoe UI" w:cs="Segoe UI"/>
          <w:sz w:val="28"/>
          <w:szCs w:val="28"/>
        </w:rPr>
        <w:t>Те же действия, совершенные в условиях</w:t>
      </w:r>
      <w:r w:rsidRPr="00C1701D">
        <w:rPr>
          <w:rStyle w:val="apple-converted-space"/>
          <w:rFonts w:ascii="Segoe UI" w:hAnsi="Segoe UI" w:cs="Segoe UI"/>
          <w:sz w:val="28"/>
          <w:szCs w:val="28"/>
        </w:rPr>
        <w:t> </w:t>
      </w:r>
      <w:r w:rsidRPr="00D27F9C">
        <w:rPr>
          <w:rFonts w:ascii="Segoe UI" w:hAnsi="Segoe UI" w:cs="Segoe UI"/>
          <w:sz w:val="28"/>
          <w:szCs w:val="28"/>
          <w:u w:val="single"/>
        </w:rPr>
        <w:t>особого противопожарного режима</w:t>
      </w:r>
      <w:r w:rsidRPr="00C1701D">
        <w:rPr>
          <w:rStyle w:val="blk"/>
          <w:rFonts w:ascii="Segoe UI" w:hAnsi="Segoe UI" w:cs="Segoe UI"/>
          <w:sz w:val="28"/>
          <w:szCs w:val="28"/>
        </w:rPr>
        <w:t xml:space="preserve">, </w:t>
      </w:r>
      <w:bookmarkStart w:id="2" w:name="dst7818"/>
      <w:bookmarkEnd w:id="2"/>
      <w:r w:rsidRPr="00C1701D">
        <w:rPr>
          <w:rStyle w:val="blk"/>
          <w:rFonts w:ascii="Segoe UI" w:hAnsi="Segoe UI" w:cs="Segoe UI"/>
          <w:sz w:val="28"/>
          <w:szCs w:val="28"/>
        </w:rPr>
        <w:t>влекут наложение административного штрафа:</w:t>
      </w:r>
    </w:p>
    <w:p w:rsidR="005A2995" w:rsidRPr="00A52E0E" w:rsidRDefault="005A2995" w:rsidP="00A52E0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t>на граждан в размере от двух тысяч до четырех тысяч рублей;</w:t>
      </w:r>
    </w:p>
    <w:p w:rsidR="005A2995" w:rsidRPr="00A52E0E" w:rsidRDefault="005A2995" w:rsidP="00A52E0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t>на должностных лиц - от пятнадцати тысяч до тридцати тысяч рублей;</w:t>
      </w:r>
    </w:p>
    <w:p w:rsidR="005A2995" w:rsidRPr="00A52E0E" w:rsidRDefault="005A2995" w:rsidP="00A52E0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t>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5A2995" w:rsidRPr="00A52E0E" w:rsidRDefault="005A2995" w:rsidP="00A52E0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lastRenderedPageBreak/>
        <w:t>на юридических лиц - от двухсот тысяч до четырехсот тысяч рублей.</w:t>
      </w:r>
    </w:p>
    <w:p w:rsidR="005A2995" w:rsidRPr="00C1701D" w:rsidRDefault="005A2995" w:rsidP="00C1701D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sz w:val="28"/>
          <w:szCs w:val="28"/>
        </w:rPr>
      </w:pPr>
    </w:p>
    <w:p w:rsidR="005A2995" w:rsidRPr="00C1701D" w:rsidRDefault="005A2995" w:rsidP="00C1701D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Segoe UI" w:hAnsi="Segoe UI" w:cs="Segoe UI"/>
          <w:sz w:val="28"/>
          <w:szCs w:val="28"/>
        </w:rPr>
      </w:pPr>
      <w:bookmarkStart w:id="3" w:name="dst2697"/>
      <w:bookmarkEnd w:id="3"/>
      <w:r w:rsidRPr="00C1701D">
        <w:rPr>
          <w:rStyle w:val="blk"/>
          <w:rFonts w:ascii="Segoe UI" w:hAnsi="Segoe UI" w:cs="Segoe UI"/>
          <w:sz w:val="28"/>
          <w:szCs w:val="28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</w:t>
      </w:r>
      <w:bookmarkStart w:id="4" w:name="dst2698"/>
      <w:bookmarkEnd w:id="4"/>
      <w:r w:rsidRPr="00C1701D">
        <w:rPr>
          <w:rStyle w:val="blk"/>
          <w:rFonts w:ascii="Segoe UI" w:hAnsi="Segoe UI" w:cs="Segoe UI"/>
          <w:sz w:val="28"/>
          <w:szCs w:val="28"/>
        </w:rPr>
        <w:t xml:space="preserve">влечет наложение административного штрафа: </w:t>
      </w:r>
    </w:p>
    <w:p w:rsidR="005A2995" w:rsidRPr="00A52E0E" w:rsidRDefault="005A2995" w:rsidP="00A52E0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t>на граждан в размере от четырех тысяч до пяти тысяч рублей;</w:t>
      </w:r>
    </w:p>
    <w:p w:rsidR="005A2995" w:rsidRPr="00A52E0E" w:rsidRDefault="005A2995" w:rsidP="00A52E0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t>на должностных лиц - от сорока тысяч до пятидесяти тысяч рублей;</w:t>
      </w:r>
    </w:p>
    <w:p w:rsidR="005A2995" w:rsidRPr="00A52E0E" w:rsidRDefault="005A2995" w:rsidP="00A52E0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Segoe UI" w:hAnsi="Segoe UI" w:cs="Segoe UI"/>
          <w:sz w:val="28"/>
          <w:szCs w:val="28"/>
        </w:rPr>
      </w:pPr>
      <w:r w:rsidRPr="00A52E0E">
        <w:rPr>
          <w:rStyle w:val="blk"/>
          <w:rFonts w:ascii="Segoe UI" w:hAnsi="Segoe UI" w:cs="Segoe UI"/>
          <w:sz w:val="28"/>
          <w:szCs w:val="28"/>
        </w:rPr>
        <w:t>на юридических лиц - от трехсот пятидесяти тысяч до четырехсот тысяч рублей.</w:t>
      </w:r>
    </w:p>
    <w:p w:rsidR="005A2995" w:rsidRPr="00C1701D" w:rsidRDefault="005A2995" w:rsidP="00C1701D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sz w:val="28"/>
          <w:szCs w:val="28"/>
        </w:rPr>
      </w:pPr>
    </w:p>
    <w:p w:rsidR="00796050" w:rsidRDefault="005A2995" w:rsidP="009D7361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Segoe UI" w:hAnsi="Segoe UI" w:cs="Segoe UI"/>
          <w:sz w:val="28"/>
          <w:szCs w:val="28"/>
        </w:rPr>
      </w:pPr>
      <w:bookmarkStart w:id="5" w:name="dst3831"/>
      <w:bookmarkEnd w:id="5"/>
      <w:r w:rsidRPr="00C1701D">
        <w:rPr>
          <w:rStyle w:val="blk"/>
          <w:rFonts w:ascii="Segoe UI" w:hAnsi="Segoe UI" w:cs="Segoe UI"/>
          <w:sz w:val="28"/>
          <w:szCs w:val="28"/>
        </w:rPr>
        <w:t xml:space="preserve">Нарушение требований пожарной безопасности, повлекшее возникновение пожара и причинение тяжкого вреда здоровью человека или смерть человека, </w:t>
      </w:r>
      <w:bookmarkStart w:id="6" w:name="dst3832"/>
      <w:bookmarkEnd w:id="6"/>
      <w:r w:rsidRPr="00C1701D">
        <w:rPr>
          <w:rStyle w:val="blk"/>
          <w:rFonts w:ascii="Segoe UI" w:hAnsi="Segoe UI" w:cs="Segoe UI"/>
          <w:sz w:val="28"/>
          <w:szCs w:val="28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9D7361" w:rsidRDefault="009D7361" w:rsidP="009D7361">
      <w:pPr>
        <w:shd w:val="clear" w:color="auto" w:fill="FFFFFF"/>
        <w:spacing w:after="0" w:line="240" w:lineRule="auto"/>
        <w:jc w:val="both"/>
        <w:rPr>
          <w:rStyle w:val="blk"/>
          <w:rFonts w:ascii="Segoe UI" w:hAnsi="Segoe UI" w:cs="Segoe UI"/>
          <w:sz w:val="28"/>
          <w:szCs w:val="28"/>
        </w:rPr>
      </w:pPr>
    </w:p>
    <w:p w:rsidR="00A52E0E" w:rsidRDefault="00A52E0E" w:rsidP="009D7361">
      <w:pPr>
        <w:shd w:val="clear" w:color="auto" w:fill="FFFFFF"/>
        <w:spacing w:after="0" w:line="240" w:lineRule="auto"/>
        <w:jc w:val="both"/>
        <w:rPr>
          <w:rStyle w:val="blk"/>
          <w:rFonts w:ascii="Segoe UI" w:hAnsi="Segoe UI" w:cs="Segoe UI"/>
          <w:sz w:val="28"/>
          <w:szCs w:val="28"/>
        </w:rPr>
      </w:pPr>
    </w:p>
    <w:p w:rsidR="009D7361" w:rsidRDefault="009D7361" w:rsidP="009D7361">
      <w:pPr>
        <w:shd w:val="clear" w:color="auto" w:fill="FFFFFF"/>
        <w:spacing w:after="0" w:line="240" w:lineRule="auto"/>
        <w:jc w:val="both"/>
        <w:rPr>
          <w:rStyle w:val="blk"/>
          <w:rFonts w:ascii="Segoe UI" w:hAnsi="Segoe UI" w:cs="Segoe UI"/>
          <w:b/>
          <w:color w:val="006FBA"/>
          <w:sz w:val="28"/>
          <w:szCs w:val="28"/>
        </w:rPr>
      </w:pPr>
      <w:r w:rsidRPr="009D7361">
        <w:rPr>
          <w:rStyle w:val="blk"/>
          <w:rFonts w:ascii="Segoe UI" w:hAnsi="Segoe UI" w:cs="Segoe UI"/>
          <w:b/>
          <w:color w:val="006FBA"/>
          <w:sz w:val="28"/>
          <w:szCs w:val="28"/>
        </w:rPr>
        <w:t>Важно!</w:t>
      </w:r>
    </w:p>
    <w:p w:rsidR="009D7361" w:rsidRPr="009D7361" w:rsidRDefault="009D7361" w:rsidP="009D7361">
      <w:pPr>
        <w:shd w:val="clear" w:color="auto" w:fill="FFFFFF"/>
        <w:spacing w:after="0" w:line="240" w:lineRule="auto"/>
        <w:jc w:val="both"/>
        <w:rPr>
          <w:rStyle w:val="blk"/>
          <w:rFonts w:ascii="Segoe UI" w:hAnsi="Segoe UI" w:cs="Segoe UI"/>
          <w:b/>
          <w:color w:val="006FBA"/>
          <w:sz w:val="28"/>
          <w:szCs w:val="28"/>
        </w:rPr>
      </w:pPr>
    </w:p>
    <w:p w:rsidR="009D7361" w:rsidRPr="00CB7FE4" w:rsidRDefault="009D7361" w:rsidP="00CB7FE4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Segoe UI" w:hAnsi="Segoe UI" w:cs="Segoe UI"/>
          <w:b/>
          <w:color w:val="006FBA"/>
          <w:sz w:val="28"/>
          <w:szCs w:val="28"/>
        </w:rPr>
      </w:pPr>
      <w:proofErr w:type="gramStart"/>
      <w:r w:rsidRPr="009D7361">
        <w:rPr>
          <w:rFonts w:ascii="Segoe UI" w:hAnsi="Segoe UI" w:cs="Segoe UI"/>
          <w:color w:val="006FBA"/>
          <w:sz w:val="28"/>
          <w:szCs w:val="28"/>
        </w:rPr>
        <w:t xml:space="preserve">Управление Росреестра по Санкт-Петербургу разработаны «Памятка </w:t>
      </w:r>
      <w:r w:rsidRPr="009D7361">
        <w:rPr>
          <w:rFonts w:ascii="Segoe UI" w:hAnsi="Segoe UI" w:cs="Segoe UI"/>
          <w:color w:val="006FBA"/>
          <w:sz w:val="28"/>
          <w:szCs w:val="28"/>
          <w:shd w:val="clear" w:color="auto" w:fill="FFFFFF"/>
        </w:rPr>
        <w:t>об обязательных требованиях земельного законодательства»</w:t>
      </w:r>
      <w:r w:rsidRPr="009D7361">
        <w:rPr>
          <w:rFonts w:ascii="Segoe UI" w:hAnsi="Segoe UI" w:cs="Segoe UI"/>
          <w:color w:val="006FBA"/>
          <w:sz w:val="28"/>
          <w:szCs w:val="28"/>
        </w:rPr>
        <w:t xml:space="preserve">; «О пожарной безопасности», «Памятка землепользователю» - информация размещена на сайте Росреестра: https://rosreestr.gov.ru/site/ </w:t>
      </w:r>
      <w:r w:rsidRPr="009D7361">
        <w:rPr>
          <w:rFonts w:ascii="Segoe UI" w:hAnsi="Segoe UI" w:cs="Segoe UI"/>
          <w:b/>
          <w:color w:val="006FBA"/>
          <w:sz w:val="28"/>
          <w:szCs w:val="28"/>
        </w:rPr>
        <w:t>«</w:t>
      </w:r>
      <w:r w:rsidRPr="009D7361">
        <w:rPr>
          <w:rFonts w:ascii="Segoe UI" w:hAnsi="Segoe UI" w:cs="Segoe UI"/>
          <w:b/>
          <w:color w:val="006FBA"/>
          <w:sz w:val="28"/>
          <w:szCs w:val="28"/>
          <w:shd w:val="clear" w:color="auto" w:fill="FFFFFF"/>
        </w:rPr>
        <w:t>Открытая служба» - «Статистика и аналитика» - «Санкт-Петербург» - «Статистика, аналитика, информация Управления Росреестра по Санкт-Петербургу» - «</w:t>
      </w:r>
      <w:r w:rsidRPr="009D7361">
        <w:rPr>
          <w:rFonts w:ascii="Segoe UI" w:hAnsi="Segoe UI" w:cs="Segoe UI"/>
          <w:b/>
          <w:color w:val="006FBA"/>
          <w:sz w:val="28"/>
          <w:szCs w:val="28"/>
        </w:rPr>
        <w:t>Информационные материалы Управления Росреестра по Санкт-Петербургу»</w:t>
      </w:r>
      <w:r w:rsidR="00CB7FE4">
        <w:rPr>
          <w:rFonts w:ascii="Segoe UI" w:hAnsi="Segoe UI" w:cs="Segoe UI"/>
          <w:b/>
          <w:color w:val="006FBA"/>
          <w:sz w:val="28"/>
          <w:szCs w:val="28"/>
        </w:rPr>
        <w:t>.</w:t>
      </w:r>
      <w:proofErr w:type="gramEnd"/>
    </w:p>
    <w:sectPr w:rsidR="009D7361" w:rsidRPr="00CB7FE4" w:rsidSect="00D27F9C">
      <w:headerReference w:type="default" r:id="rId8"/>
      <w:pgSz w:w="11906" w:h="16838" w:code="9"/>
      <w:pgMar w:top="851" w:right="851" w:bottom="568" w:left="993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1D" w:rsidRDefault="00C1701D" w:rsidP="0079465A">
      <w:pPr>
        <w:spacing w:after="0" w:line="240" w:lineRule="auto"/>
      </w:pPr>
      <w:r>
        <w:separator/>
      </w:r>
    </w:p>
  </w:endnote>
  <w:endnote w:type="continuationSeparator" w:id="0">
    <w:p w:rsidR="00C1701D" w:rsidRDefault="00C1701D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1D" w:rsidRDefault="00C1701D" w:rsidP="0079465A">
      <w:pPr>
        <w:spacing w:after="0" w:line="240" w:lineRule="auto"/>
      </w:pPr>
      <w:r>
        <w:separator/>
      </w:r>
    </w:p>
  </w:footnote>
  <w:footnote w:type="continuationSeparator" w:id="0">
    <w:p w:rsidR="00C1701D" w:rsidRDefault="00C1701D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C1701D" w:rsidRDefault="00C1701D">
        <w:pPr>
          <w:pStyle w:val="a6"/>
          <w:jc w:val="center"/>
        </w:pPr>
        <w:fldSimple w:instr=" PAGE   \* MERGEFORMAT ">
          <w:r w:rsidR="00D27F9C">
            <w:rPr>
              <w:noProof/>
            </w:rPr>
            <w:t>2</w:t>
          </w:r>
        </w:fldSimple>
      </w:p>
    </w:sdtContent>
  </w:sdt>
  <w:p w:rsidR="00C1701D" w:rsidRDefault="00C170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2F"/>
    <w:multiLevelType w:val="hybridMultilevel"/>
    <w:tmpl w:val="05A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4C4649"/>
    <w:multiLevelType w:val="hybridMultilevel"/>
    <w:tmpl w:val="CCB01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F857EC"/>
    <w:multiLevelType w:val="hybridMultilevel"/>
    <w:tmpl w:val="AE186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CC7D9A"/>
    <w:multiLevelType w:val="hybridMultilevel"/>
    <w:tmpl w:val="4C443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270CB"/>
    <w:multiLevelType w:val="hybridMultilevel"/>
    <w:tmpl w:val="B67C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B257D"/>
    <w:multiLevelType w:val="hybridMultilevel"/>
    <w:tmpl w:val="E882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3539"/>
    <w:rsid w:val="00081C49"/>
    <w:rsid w:val="000A0AC6"/>
    <w:rsid w:val="000D1DC9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7302D"/>
    <w:rsid w:val="00280F61"/>
    <w:rsid w:val="002B6252"/>
    <w:rsid w:val="002C0F4E"/>
    <w:rsid w:val="002D1BD7"/>
    <w:rsid w:val="002E50F0"/>
    <w:rsid w:val="002E6434"/>
    <w:rsid w:val="002F3E1F"/>
    <w:rsid w:val="00315AC5"/>
    <w:rsid w:val="003248FF"/>
    <w:rsid w:val="003278C7"/>
    <w:rsid w:val="003412B9"/>
    <w:rsid w:val="00342873"/>
    <w:rsid w:val="003522E5"/>
    <w:rsid w:val="00365196"/>
    <w:rsid w:val="00367915"/>
    <w:rsid w:val="003901FE"/>
    <w:rsid w:val="0039712A"/>
    <w:rsid w:val="003A5513"/>
    <w:rsid w:val="003B0AC4"/>
    <w:rsid w:val="003C3E92"/>
    <w:rsid w:val="003D3A7A"/>
    <w:rsid w:val="003F632B"/>
    <w:rsid w:val="00415EA0"/>
    <w:rsid w:val="00421EDC"/>
    <w:rsid w:val="004233B1"/>
    <w:rsid w:val="00435A75"/>
    <w:rsid w:val="0045142F"/>
    <w:rsid w:val="00453CE4"/>
    <w:rsid w:val="004628D3"/>
    <w:rsid w:val="00464B83"/>
    <w:rsid w:val="004A5366"/>
    <w:rsid w:val="004B1538"/>
    <w:rsid w:val="004B498B"/>
    <w:rsid w:val="004C166C"/>
    <w:rsid w:val="004E562A"/>
    <w:rsid w:val="00507657"/>
    <w:rsid w:val="0051156C"/>
    <w:rsid w:val="005323DF"/>
    <w:rsid w:val="00552D27"/>
    <w:rsid w:val="00554E31"/>
    <w:rsid w:val="00563E4F"/>
    <w:rsid w:val="00571B31"/>
    <w:rsid w:val="0057698D"/>
    <w:rsid w:val="005814BD"/>
    <w:rsid w:val="00582A28"/>
    <w:rsid w:val="005A2995"/>
    <w:rsid w:val="005C03EA"/>
    <w:rsid w:val="005C05AC"/>
    <w:rsid w:val="005E1DDE"/>
    <w:rsid w:val="005F5250"/>
    <w:rsid w:val="005F7511"/>
    <w:rsid w:val="00601ACB"/>
    <w:rsid w:val="006127E4"/>
    <w:rsid w:val="00617B29"/>
    <w:rsid w:val="00624550"/>
    <w:rsid w:val="00661BD2"/>
    <w:rsid w:val="00682974"/>
    <w:rsid w:val="006829B3"/>
    <w:rsid w:val="00683675"/>
    <w:rsid w:val="0068444E"/>
    <w:rsid w:val="00687218"/>
    <w:rsid w:val="00692410"/>
    <w:rsid w:val="006B31BD"/>
    <w:rsid w:val="006B391F"/>
    <w:rsid w:val="006C43CE"/>
    <w:rsid w:val="006D1E23"/>
    <w:rsid w:val="006D207C"/>
    <w:rsid w:val="006D7F2E"/>
    <w:rsid w:val="006F3A36"/>
    <w:rsid w:val="006F4D48"/>
    <w:rsid w:val="006F7E2E"/>
    <w:rsid w:val="007142D4"/>
    <w:rsid w:val="00720C71"/>
    <w:rsid w:val="007258DD"/>
    <w:rsid w:val="00734385"/>
    <w:rsid w:val="00734F74"/>
    <w:rsid w:val="00737113"/>
    <w:rsid w:val="00744A36"/>
    <w:rsid w:val="00750E1B"/>
    <w:rsid w:val="00765240"/>
    <w:rsid w:val="00772562"/>
    <w:rsid w:val="0077258F"/>
    <w:rsid w:val="00791D1F"/>
    <w:rsid w:val="0079465A"/>
    <w:rsid w:val="00796050"/>
    <w:rsid w:val="0079694E"/>
    <w:rsid w:val="007A23D7"/>
    <w:rsid w:val="007C7CD8"/>
    <w:rsid w:val="007D60B7"/>
    <w:rsid w:val="007D74A7"/>
    <w:rsid w:val="008020A3"/>
    <w:rsid w:val="00811F98"/>
    <w:rsid w:val="00812484"/>
    <w:rsid w:val="008215AA"/>
    <w:rsid w:val="00823BE6"/>
    <w:rsid w:val="00836B34"/>
    <w:rsid w:val="0083794A"/>
    <w:rsid w:val="00874539"/>
    <w:rsid w:val="008A4027"/>
    <w:rsid w:val="008D0C7F"/>
    <w:rsid w:val="008E4785"/>
    <w:rsid w:val="008F3A5B"/>
    <w:rsid w:val="00910A1B"/>
    <w:rsid w:val="00930359"/>
    <w:rsid w:val="00962ABB"/>
    <w:rsid w:val="00965026"/>
    <w:rsid w:val="00974196"/>
    <w:rsid w:val="00983553"/>
    <w:rsid w:val="00996DBC"/>
    <w:rsid w:val="009A1353"/>
    <w:rsid w:val="009B4976"/>
    <w:rsid w:val="009C42EA"/>
    <w:rsid w:val="009C6B47"/>
    <w:rsid w:val="009D38D6"/>
    <w:rsid w:val="009D7361"/>
    <w:rsid w:val="009E6C8E"/>
    <w:rsid w:val="009E6E21"/>
    <w:rsid w:val="009F0A04"/>
    <w:rsid w:val="00A05238"/>
    <w:rsid w:val="00A11ABA"/>
    <w:rsid w:val="00A35661"/>
    <w:rsid w:val="00A44201"/>
    <w:rsid w:val="00A50EE8"/>
    <w:rsid w:val="00A5126B"/>
    <w:rsid w:val="00A52E0E"/>
    <w:rsid w:val="00A56F67"/>
    <w:rsid w:val="00A577C4"/>
    <w:rsid w:val="00A628DF"/>
    <w:rsid w:val="00A731BE"/>
    <w:rsid w:val="00A77118"/>
    <w:rsid w:val="00A77937"/>
    <w:rsid w:val="00AB2C30"/>
    <w:rsid w:val="00AD0DE8"/>
    <w:rsid w:val="00AF3FE1"/>
    <w:rsid w:val="00AF5244"/>
    <w:rsid w:val="00B1772C"/>
    <w:rsid w:val="00B51A8B"/>
    <w:rsid w:val="00B521BA"/>
    <w:rsid w:val="00B67934"/>
    <w:rsid w:val="00B67C1D"/>
    <w:rsid w:val="00BA48FA"/>
    <w:rsid w:val="00BA5844"/>
    <w:rsid w:val="00BB39F3"/>
    <w:rsid w:val="00BB5686"/>
    <w:rsid w:val="00BC2985"/>
    <w:rsid w:val="00BC676D"/>
    <w:rsid w:val="00BD2854"/>
    <w:rsid w:val="00BD6037"/>
    <w:rsid w:val="00BF094E"/>
    <w:rsid w:val="00BF35F7"/>
    <w:rsid w:val="00BF36D0"/>
    <w:rsid w:val="00C03F30"/>
    <w:rsid w:val="00C047EC"/>
    <w:rsid w:val="00C15064"/>
    <w:rsid w:val="00C1701D"/>
    <w:rsid w:val="00C43AF9"/>
    <w:rsid w:val="00C45378"/>
    <w:rsid w:val="00C45569"/>
    <w:rsid w:val="00C50CE9"/>
    <w:rsid w:val="00C57463"/>
    <w:rsid w:val="00C6213B"/>
    <w:rsid w:val="00CA1C6D"/>
    <w:rsid w:val="00CA3D78"/>
    <w:rsid w:val="00CB7FE4"/>
    <w:rsid w:val="00CC505E"/>
    <w:rsid w:val="00CF072C"/>
    <w:rsid w:val="00D05442"/>
    <w:rsid w:val="00D1021A"/>
    <w:rsid w:val="00D128A9"/>
    <w:rsid w:val="00D2053B"/>
    <w:rsid w:val="00D27F9C"/>
    <w:rsid w:val="00D41D3C"/>
    <w:rsid w:val="00D41F8C"/>
    <w:rsid w:val="00D438F5"/>
    <w:rsid w:val="00D97C0F"/>
    <w:rsid w:val="00DB2B93"/>
    <w:rsid w:val="00DB4907"/>
    <w:rsid w:val="00DC6E0B"/>
    <w:rsid w:val="00DE7FC4"/>
    <w:rsid w:val="00DF39E2"/>
    <w:rsid w:val="00DF6DBE"/>
    <w:rsid w:val="00E0061D"/>
    <w:rsid w:val="00E021B9"/>
    <w:rsid w:val="00E03875"/>
    <w:rsid w:val="00E0396E"/>
    <w:rsid w:val="00E05050"/>
    <w:rsid w:val="00E0569A"/>
    <w:rsid w:val="00E175BD"/>
    <w:rsid w:val="00E27DBA"/>
    <w:rsid w:val="00E311FC"/>
    <w:rsid w:val="00E440D8"/>
    <w:rsid w:val="00E6422B"/>
    <w:rsid w:val="00E74376"/>
    <w:rsid w:val="00EA348D"/>
    <w:rsid w:val="00EA7D0A"/>
    <w:rsid w:val="00EB1A5F"/>
    <w:rsid w:val="00EC74C0"/>
    <w:rsid w:val="00ED3047"/>
    <w:rsid w:val="00ED4DEC"/>
    <w:rsid w:val="00EF66C7"/>
    <w:rsid w:val="00F35B81"/>
    <w:rsid w:val="00F46184"/>
    <w:rsid w:val="00F65196"/>
    <w:rsid w:val="00F7168C"/>
    <w:rsid w:val="00F766DD"/>
    <w:rsid w:val="00F76FBD"/>
    <w:rsid w:val="00F96A40"/>
    <w:rsid w:val="00FA29A5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A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A2995"/>
  </w:style>
  <w:style w:type="character" w:customStyle="1" w:styleId="apple-converted-space">
    <w:name w:val="apple-converted-space"/>
    <w:basedOn w:val="a0"/>
    <w:rsid w:val="005A2995"/>
  </w:style>
  <w:style w:type="character" w:styleId="ac">
    <w:name w:val="Hyperlink"/>
    <w:basedOn w:val="a0"/>
    <w:uiPriority w:val="99"/>
    <w:rsid w:val="005A2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6</cp:revision>
  <cp:lastPrinted>2019-02-19T14:28:00Z</cp:lastPrinted>
  <dcterms:created xsi:type="dcterms:W3CDTF">2020-11-17T07:43:00Z</dcterms:created>
  <dcterms:modified xsi:type="dcterms:W3CDTF">2020-12-01T11:17:00Z</dcterms:modified>
</cp:coreProperties>
</file>